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278C0" w14:textId="3934AE21" w:rsidR="00453DA1" w:rsidRPr="004A1555" w:rsidRDefault="00453DA1" w:rsidP="004A1555">
      <w:pPr>
        <w:spacing w:line="480" w:lineRule="exact"/>
        <w:ind w:leftChars="-118" w:left="-283" w:rightChars="-41" w:right="-98"/>
        <w:jc w:val="center"/>
        <w:rPr>
          <w:rFonts w:ascii="標楷體" w:eastAsia="標楷體" w:hAnsi="標楷體"/>
          <w:b/>
          <w:bCs/>
          <w:sz w:val="36"/>
          <w:szCs w:val="36"/>
        </w:rPr>
      </w:pPr>
      <w:r w:rsidRPr="004A1555">
        <w:rPr>
          <w:rFonts w:ascii="標楷體" w:eastAsia="標楷體" w:hAnsi="標楷體" w:hint="eastAsia"/>
          <w:b/>
          <w:bCs/>
          <w:sz w:val="36"/>
          <w:szCs w:val="36"/>
        </w:rPr>
        <w:t>基隆市國民中小學進修部學生入學及成績評量辦法</w:t>
      </w:r>
    </w:p>
    <w:p w14:paraId="7EDDD36C" w14:textId="2BC74DE9" w:rsidR="008B3578" w:rsidRPr="004A1555" w:rsidRDefault="00D12C31" w:rsidP="008B3578">
      <w:pPr>
        <w:spacing w:before="240" w:after="240" w:line="480" w:lineRule="exact"/>
        <w:jc w:val="right"/>
        <w:rPr>
          <w:rFonts w:ascii="標楷體" w:eastAsia="標楷體" w:hAnsi="標楷體"/>
          <w:sz w:val="20"/>
          <w:szCs w:val="20"/>
        </w:rPr>
      </w:pPr>
      <w:r>
        <w:rPr>
          <w:rFonts w:ascii="標楷體" w:eastAsia="標楷體" w:hAnsi="標楷體" w:hint="eastAsia"/>
          <w:sz w:val="20"/>
          <w:szCs w:val="20"/>
        </w:rPr>
        <w:t>中華民國</w:t>
      </w:r>
      <w:r w:rsidR="008B3578" w:rsidRPr="004A1555">
        <w:rPr>
          <w:rFonts w:ascii="標楷體" w:eastAsia="標楷體" w:hAnsi="標楷體" w:hint="eastAsia"/>
          <w:sz w:val="20"/>
          <w:szCs w:val="20"/>
        </w:rPr>
        <w:t>114年0月0日</w:t>
      </w:r>
      <w:proofErr w:type="gramStart"/>
      <w:r w:rsidR="008B3578" w:rsidRPr="004A1555">
        <w:rPr>
          <w:rFonts w:ascii="標楷體" w:eastAsia="標楷體" w:hAnsi="標楷體" w:hint="eastAsia"/>
          <w:sz w:val="20"/>
          <w:szCs w:val="20"/>
        </w:rPr>
        <w:t>基府教終壹字</w:t>
      </w:r>
      <w:proofErr w:type="gramEnd"/>
      <w:r w:rsidR="008B3578" w:rsidRPr="004A1555">
        <w:rPr>
          <w:rFonts w:ascii="標楷體" w:eastAsia="標楷體" w:hAnsi="標楷體" w:hint="eastAsia"/>
          <w:sz w:val="20"/>
          <w:szCs w:val="20"/>
        </w:rPr>
        <w:t>第</w:t>
      </w:r>
      <w:r w:rsidR="00C67A38" w:rsidRPr="00C67A38">
        <w:rPr>
          <w:rFonts w:ascii="標楷體" w:eastAsia="標楷體" w:hAnsi="標楷體"/>
          <w:sz w:val="20"/>
          <w:szCs w:val="20"/>
        </w:rPr>
        <w:t>1140243351</w:t>
      </w:r>
      <w:r w:rsidR="000E13C9">
        <w:rPr>
          <w:rFonts w:ascii="標楷體" w:eastAsia="標楷體" w:hAnsi="標楷體" w:hint="eastAsia"/>
          <w:sz w:val="20"/>
          <w:szCs w:val="20"/>
        </w:rPr>
        <w:t>B</w:t>
      </w:r>
      <w:r w:rsidR="008B3578" w:rsidRPr="004A1555">
        <w:rPr>
          <w:rFonts w:ascii="標楷體" w:eastAsia="標楷體" w:hAnsi="標楷體" w:hint="eastAsia"/>
          <w:sz w:val="20"/>
          <w:szCs w:val="20"/>
        </w:rPr>
        <w:t>號令發布全文22條</w:t>
      </w:r>
    </w:p>
    <w:p w14:paraId="4206194C" w14:textId="24151239" w:rsidR="00453DA1" w:rsidRPr="004A1555" w:rsidRDefault="00453DA1" w:rsidP="008B3578">
      <w:pPr>
        <w:spacing w:after="240" w:line="480" w:lineRule="exact"/>
        <w:ind w:left="1274" w:hangingChars="398" w:hanging="1274"/>
        <w:rPr>
          <w:rFonts w:ascii="標楷體" w:eastAsia="標楷體" w:hAnsi="標楷體"/>
          <w:sz w:val="32"/>
          <w:szCs w:val="32"/>
        </w:rPr>
      </w:pPr>
      <w:r w:rsidRPr="004A1555">
        <w:rPr>
          <w:rFonts w:ascii="標楷體" w:eastAsia="標楷體" w:hAnsi="標楷體" w:hint="eastAsia"/>
          <w:sz w:val="32"/>
          <w:szCs w:val="32"/>
        </w:rPr>
        <w:t>第</w:t>
      </w:r>
      <w:proofErr w:type="gramStart"/>
      <w:r w:rsidRPr="004A1555">
        <w:rPr>
          <w:rFonts w:ascii="標楷體" w:eastAsia="標楷體" w:hAnsi="標楷體" w:hint="eastAsia"/>
          <w:sz w:val="32"/>
          <w:szCs w:val="32"/>
        </w:rPr>
        <w:t>ㄧ</w:t>
      </w:r>
      <w:proofErr w:type="gramEnd"/>
      <w:r w:rsidRPr="004A1555">
        <w:rPr>
          <w:rFonts w:ascii="標楷體" w:eastAsia="標楷體" w:hAnsi="標楷體" w:hint="eastAsia"/>
          <w:sz w:val="32"/>
          <w:szCs w:val="32"/>
        </w:rPr>
        <w:t xml:space="preserve">條  </w:t>
      </w:r>
      <w:r w:rsidR="000D47BB" w:rsidRPr="000D47BB">
        <w:rPr>
          <w:rFonts w:ascii="標楷體" w:eastAsia="標楷體" w:hAnsi="標楷體" w:hint="eastAsia"/>
          <w:sz w:val="32"/>
          <w:szCs w:val="32"/>
        </w:rPr>
        <w:t>本辦法依國民教育法第五十一條第四項及第五十五條第二項規定訂定之。</w:t>
      </w:r>
    </w:p>
    <w:p w14:paraId="097DFFDC" w14:textId="398E910D" w:rsidR="00453DA1" w:rsidRPr="004A1555" w:rsidRDefault="00453DA1" w:rsidP="008B3578">
      <w:pPr>
        <w:spacing w:after="240" w:line="480" w:lineRule="exact"/>
        <w:ind w:left="1350" w:hangingChars="422" w:hanging="1350"/>
        <w:rPr>
          <w:rFonts w:ascii="標楷體" w:eastAsia="標楷體" w:hAnsi="標楷體"/>
          <w:sz w:val="32"/>
          <w:szCs w:val="32"/>
        </w:rPr>
      </w:pPr>
      <w:r w:rsidRPr="004A1555">
        <w:rPr>
          <w:rFonts w:ascii="標楷體" w:eastAsia="標楷體" w:hAnsi="標楷體" w:hint="eastAsia"/>
          <w:sz w:val="32"/>
          <w:szCs w:val="32"/>
        </w:rPr>
        <w:t xml:space="preserve">第二條  </w:t>
      </w:r>
      <w:r w:rsidR="000D47BB" w:rsidRPr="000D47BB">
        <w:rPr>
          <w:rFonts w:ascii="標楷體" w:eastAsia="標楷體" w:hAnsi="標楷體" w:hint="eastAsia"/>
          <w:sz w:val="32"/>
          <w:szCs w:val="32"/>
        </w:rPr>
        <w:t>基隆市政府（以下簡稱本府）主管之市立高級中學附設國民中學部、國民中學或國民小學(以下簡稱學校)進修部學生入學及成績評量，依本辦法規定辦理。但中央法令另有規定者，從其規定。</w:t>
      </w:r>
    </w:p>
    <w:p w14:paraId="7C1D3289" w14:textId="55F9F2A9" w:rsidR="00453DA1" w:rsidRPr="004A1555" w:rsidRDefault="00453DA1" w:rsidP="008B3578">
      <w:pPr>
        <w:spacing w:line="480" w:lineRule="exact"/>
        <w:ind w:left="1274" w:hangingChars="398" w:hanging="1274"/>
        <w:rPr>
          <w:rFonts w:ascii="標楷體" w:eastAsia="標楷體" w:hAnsi="標楷體"/>
          <w:sz w:val="32"/>
          <w:szCs w:val="32"/>
        </w:rPr>
      </w:pPr>
      <w:r w:rsidRPr="004A1555">
        <w:rPr>
          <w:rFonts w:ascii="標楷體" w:eastAsia="標楷體" w:hAnsi="標楷體" w:hint="eastAsia"/>
          <w:sz w:val="32"/>
          <w:szCs w:val="32"/>
        </w:rPr>
        <w:t xml:space="preserve">第三條  </w:t>
      </w:r>
      <w:r w:rsidR="000D47BB" w:rsidRPr="000D47BB">
        <w:rPr>
          <w:rFonts w:ascii="標楷體" w:eastAsia="標楷體" w:hAnsi="標楷體" w:hint="eastAsia"/>
          <w:sz w:val="32"/>
          <w:szCs w:val="32"/>
        </w:rPr>
        <w:t>學校設進修部，應擬具計畫函報本府核定後辦理。</w:t>
      </w:r>
    </w:p>
    <w:p w14:paraId="07289E7F" w14:textId="1709E586" w:rsidR="00453DA1" w:rsidRPr="001F1CB0" w:rsidRDefault="000D47BB" w:rsidP="008B3578">
      <w:pPr>
        <w:spacing w:after="240" w:line="480" w:lineRule="exact"/>
        <w:ind w:leftChars="530" w:left="1272" w:firstLine="2"/>
        <w:rPr>
          <w:rFonts w:ascii="標楷體" w:eastAsia="標楷體" w:hAnsi="標楷體"/>
          <w:color w:val="EE0000"/>
          <w:sz w:val="32"/>
          <w:szCs w:val="32"/>
        </w:rPr>
      </w:pPr>
      <w:r w:rsidRPr="000D47BB">
        <w:rPr>
          <w:rFonts w:ascii="標楷體" w:eastAsia="標楷體" w:hAnsi="標楷體" w:hint="eastAsia"/>
          <w:sz w:val="32"/>
          <w:szCs w:val="32"/>
        </w:rPr>
        <w:t>學校進修部連續二年未有新生入學，應報本府同意後停止招生，</w:t>
      </w:r>
      <w:proofErr w:type="gramStart"/>
      <w:r w:rsidRPr="000D47BB">
        <w:rPr>
          <w:rFonts w:ascii="標楷體" w:eastAsia="標楷體" w:hAnsi="標楷體" w:hint="eastAsia"/>
          <w:sz w:val="32"/>
          <w:szCs w:val="32"/>
        </w:rPr>
        <w:t>復招應</w:t>
      </w:r>
      <w:proofErr w:type="gramEnd"/>
      <w:r w:rsidRPr="000D47BB">
        <w:rPr>
          <w:rFonts w:ascii="標楷體" w:eastAsia="標楷體" w:hAnsi="標楷體" w:hint="eastAsia"/>
          <w:sz w:val="32"/>
          <w:szCs w:val="32"/>
        </w:rPr>
        <w:t>報本府核准</w:t>
      </w:r>
      <w:r w:rsidR="001F1CB0">
        <w:rPr>
          <w:rFonts w:ascii="標楷體" w:eastAsia="標楷體" w:hAnsi="標楷體" w:hint="eastAsia"/>
          <w:sz w:val="32"/>
          <w:szCs w:val="32"/>
        </w:rPr>
        <w:t>。</w:t>
      </w:r>
    </w:p>
    <w:p w14:paraId="267372AE" w14:textId="12D4D2E6" w:rsidR="00453DA1" w:rsidRPr="004A1555" w:rsidRDefault="00453DA1" w:rsidP="008B3578">
      <w:pPr>
        <w:spacing w:after="240" w:line="480" w:lineRule="exact"/>
        <w:ind w:left="1277" w:hangingChars="399" w:hanging="1277"/>
        <w:rPr>
          <w:rFonts w:ascii="標楷體" w:eastAsia="標楷體" w:hAnsi="標楷體"/>
          <w:sz w:val="32"/>
          <w:szCs w:val="32"/>
        </w:rPr>
      </w:pPr>
      <w:r w:rsidRPr="004A1555">
        <w:rPr>
          <w:rFonts w:ascii="標楷體" w:eastAsia="標楷體" w:hAnsi="標楷體" w:hint="eastAsia"/>
          <w:sz w:val="32"/>
          <w:szCs w:val="32"/>
        </w:rPr>
        <w:t xml:space="preserve">第四條  </w:t>
      </w:r>
      <w:r w:rsidR="000D47BB" w:rsidRPr="000D47BB">
        <w:rPr>
          <w:rFonts w:ascii="標楷體" w:eastAsia="標楷體" w:hAnsi="標楷體" w:hint="eastAsia"/>
          <w:sz w:val="32"/>
          <w:szCs w:val="32"/>
        </w:rPr>
        <w:t>學校</w:t>
      </w:r>
      <w:proofErr w:type="gramStart"/>
      <w:r w:rsidR="000D47BB" w:rsidRPr="000D47BB">
        <w:rPr>
          <w:rFonts w:ascii="標楷體" w:eastAsia="標楷體" w:hAnsi="標楷體" w:hint="eastAsia"/>
          <w:sz w:val="32"/>
          <w:szCs w:val="32"/>
        </w:rPr>
        <w:t>進修部每班</w:t>
      </w:r>
      <w:proofErr w:type="gramEnd"/>
      <w:r w:rsidR="000D47BB" w:rsidRPr="000D47BB">
        <w:rPr>
          <w:rFonts w:ascii="標楷體" w:eastAsia="標楷體" w:hAnsi="標楷體" w:hint="eastAsia"/>
          <w:sz w:val="32"/>
          <w:szCs w:val="32"/>
        </w:rPr>
        <w:t>學生人數最多二十九人；第三十人起得報經本府同意增設第二班</w:t>
      </w:r>
      <w:r w:rsidRPr="004A1555">
        <w:rPr>
          <w:rFonts w:ascii="標楷體" w:eastAsia="標楷體" w:hAnsi="標楷體" w:hint="eastAsia"/>
          <w:sz w:val="32"/>
          <w:szCs w:val="32"/>
        </w:rPr>
        <w:t>。</w:t>
      </w:r>
    </w:p>
    <w:p w14:paraId="33BA5E3F" w14:textId="59267382" w:rsidR="00453DA1" w:rsidRPr="004A1555" w:rsidRDefault="00453DA1" w:rsidP="008B3578">
      <w:pPr>
        <w:spacing w:after="240" w:line="480" w:lineRule="exact"/>
        <w:ind w:left="1277" w:hangingChars="399" w:hanging="1277"/>
        <w:rPr>
          <w:rFonts w:ascii="標楷體" w:eastAsia="標楷體" w:hAnsi="標楷體"/>
          <w:sz w:val="32"/>
          <w:szCs w:val="32"/>
        </w:rPr>
      </w:pPr>
      <w:r w:rsidRPr="004A1555">
        <w:rPr>
          <w:rFonts w:ascii="標楷體" w:eastAsia="標楷體" w:hAnsi="標楷體" w:hint="eastAsia"/>
          <w:sz w:val="32"/>
          <w:szCs w:val="32"/>
        </w:rPr>
        <w:t xml:space="preserve">第五條  </w:t>
      </w:r>
      <w:r w:rsidR="000D47BB" w:rsidRPr="000D47BB">
        <w:rPr>
          <w:rFonts w:ascii="標楷體" w:eastAsia="標楷體" w:hAnsi="標楷體" w:hint="eastAsia"/>
          <w:sz w:val="32"/>
          <w:szCs w:val="32"/>
        </w:rPr>
        <w:t>國民小學進修部，分初級及高級；初級相當於國民小學前三年，修業期限為一年；高級相當於國民小學後三年，修業期限為二年。國民中學進修部相當於國民中學，修業期限不得少於三年</w:t>
      </w:r>
      <w:r w:rsidRPr="004A1555">
        <w:rPr>
          <w:rFonts w:ascii="標楷體" w:eastAsia="標楷體" w:hAnsi="標楷體" w:hint="eastAsia"/>
          <w:sz w:val="32"/>
          <w:szCs w:val="32"/>
        </w:rPr>
        <w:t>。</w:t>
      </w:r>
    </w:p>
    <w:p w14:paraId="1916D450" w14:textId="63316F3C" w:rsidR="00453DA1" w:rsidRPr="004A1555" w:rsidRDefault="00453DA1" w:rsidP="008B3578">
      <w:pPr>
        <w:spacing w:line="480" w:lineRule="exact"/>
        <w:ind w:left="1274" w:hangingChars="398" w:hanging="1274"/>
        <w:rPr>
          <w:rFonts w:ascii="標楷體" w:eastAsia="標楷體" w:hAnsi="標楷體"/>
          <w:sz w:val="32"/>
          <w:szCs w:val="32"/>
        </w:rPr>
      </w:pPr>
      <w:r w:rsidRPr="004A1555">
        <w:rPr>
          <w:rFonts w:ascii="標楷體" w:eastAsia="標楷體" w:hAnsi="標楷體" w:hint="eastAsia"/>
          <w:sz w:val="32"/>
          <w:szCs w:val="32"/>
        </w:rPr>
        <w:t xml:space="preserve">第六條  </w:t>
      </w:r>
      <w:r w:rsidR="000D47BB" w:rsidRPr="000D47BB">
        <w:rPr>
          <w:rFonts w:ascii="標楷體" w:eastAsia="標楷體" w:hAnsi="標楷體" w:hint="eastAsia"/>
          <w:sz w:val="32"/>
          <w:szCs w:val="32"/>
        </w:rPr>
        <w:t>學校進修部入學年齡，計算至入學當年九月一日止，</w:t>
      </w:r>
      <w:proofErr w:type="gramStart"/>
      <w:r w:rsidR="000D47BB" w:rsidRPr="000D47BB">
        <w:rPr>
          <w:rFonts w:ascii="標楷體" w:eastAsia="標楷體" w:hAnsi="標楷體" w:hint="eastAsia"/>
          <w:sz w:val="32"/>
          <w:szCs w:val="32"/>
        </w:rPr>
        <w:t>應年滿</w:t>
      </w:r>
      <w:proofErr w:type="gramEnd"/>
      <w:r w:rsidR="000D47BB" w:rsidRPr="000D47BB">
        <w:rPr>
          <w:rFonts w:ascii="標楷體" w:eastAsia="標楷體" w:hAnsi="標楷體" w:hint="eastAsia"/>
          <w:sz w:val="32"/>
          <w:szCs w:val="32"/>
        </w:rPr>
        <w:t>十五歲</w:t>
      </w:r>
      <w:r w:rsidRPr="004A1555">
        <w:rPr>
          <w:rFonts w:ascii="標楷體" w:eastAsia="標楷體" w:hAnsi="標楷體" w:hint="eastAsia"/>
          <w:sz w:val="32"/>
          <w:szCs w:val="32"/>
        </w:rPr>
        <w:t>。</w:t>
      </w:r>
    </w:p>
    <w:p w14:paraId="1BDBBDFB" w14:textId="282640C4" w:rsidR="00453DA1" w:rsidRPr="004A1555" w:rsidRDefault="000D47BB" w:rsidP="008B3578">
      <w:pPr>
        <w:spacing w:line="480" w:lineRule="exact"/>
        <w:ind w:leftChars="530" w:left="1272" w:firstLine="2"/>
        <w:rPr>
          <w:rFonts w:ascii="標楷體" w:eastAsia="標楷體" w:hAnsi="標楷體"/>
          <w:sz w:val="32"/>
          <w:szCs w:val="32"/>
        </w:rPr>
      </w:pPr>
      <w:r w:rsidRPr="000D47BB">
        <w:rPr>
          <w:rFonts w:ascii="標楷體" w:eastAsia="標楷體" w:hAnsi="標楷體" w:hint="eastAsia"/>
          <w:sz w:val="32"/>
          <w:szCs w:val="32"/>
        </w:rPr>
        <w:t>國民小學進修部新生，得由學校編入與其程度相銜接之級別就讀</w:t>
      </w:r>
      <w:r w:rsidR="00453DA1" w:rsidRPr="004A1555">
        <w:rPr>
          <w:rFonts w:ascii="標楷體" w:eastAsia="標楷體" w:hAnsi="標楷體" w:hint="eastAsia"/>
          <w:sz w:val="32"/>
          <w:szCs w:val="32"/>
        </w:rPr>
        <w:t>。</w:t>
      </w:r>
    </w:p>
    <w:p w14:paraId="58141382" w14:textId="3504EECE" w:rsidR="00453DA1" w:rsidRPr="004A1555" w:rsidRDefault="000D47BB" w:rsidP="008B3578">
      <w:pPr>
        <w:spacing w:line="480" w:lineRule="exact"/>
        <w:ind w:leftChars="530" w:left="1272" w:firstLine="2"/>
        <w:rPr>
          <w:rFonts w:ascii="標楷體" w:eastAsia="標楷體" w:hAnsi="標楷體"/>
          <w:sz w:val="32"/>
          <w:szCs w:val="32"/>
        </w:rPr>
      </w:pPr>
      <w:r w:rsidRPr="000D47BB">
        <w:rPr>
          <w:rFonts w:ascii="標楷體" w:eastAsia="標楷體" w:hAnsi="標楷體" w:hint="eastAsia"/>
          <w:sz w:val="32"/>
          <w:szCs w:val="32"/>
        </w:rPr>
        <w:t>國民中學進修部之入學，應具有下列資格之</w:t>
      </w:r>
      <w:proofErr w:type="gramStart"/>
      <w:r w:rsidRPr="000D47BB">
        <w:rPr>
          <w:rFonts w:ascii="標楷體" w:eastAsia="標楷體" w:hAnsi="標楷體" w:hint="eastAsia"/>
          <w:sz w:val="32"/>
          <w:szCs w:val="32"/>
        </w:rPr>
        <w:t>一</w:t>
      </w:r>
      <w:proofErr w:type="gramEnd"/>
      <w:r w:rsidR="00453DA1" w:rsidRPr="004A1555">
        <w:rPr>
          <w:rFonts w:ascii="標楷體" w:eastAsia="標楷體" w:hAnsi="標楷體" w:hint="eastAsia"/>
          <w:sz w:val="32"/>
          <w:szCs w:val="32"/>
        </w:rPr>
        <w:t>：</w:t>
      </w:r>
    </w:p>
    <w:p w14:paraId="153D4D74" w14:textId="39360C99" w:rsidR="00453DA1" w:rsidRPr="004A1555" w:rsidRDefault="00453DA1" w:rsidP="008B3578">
      <w:pPr>
        <w:spacing w:line="480" w:lineRule="exact"/>
        <w:ind w:leftChars="530" w:left="1272" w:firstLine="2"/>
        <w:rPr>
          <w:rFonts w:ascii="標楷體" w:eastAsia="標楷體" w:hAnsi="標楷體"/>
          <w:sz w:val="32"/>
          <w:szCs w:val="32"/>
        </w:rPr>
      </w:pPr>
      <w:r w:rsidRPr="004A1555">
        <w:rPr>
          <w:rFonts w:ascii="標楷體" w:eastAsia="標楷體" w:hAnsi="標楷體" w:hint="eastAsia"/>
          <w:sz w:val="32"/>
          <w:szCs w:val="32"/>
        </w:rPr>
        <w:t>一、</w:t>
      </w:r>
      <w:r w:rsidR="000D47BB" w:rsidRPr="000D47BB">
        <w:rPr>
          <w:rFonts w:ascii="標楷體" w:eastAsia="標楷體" w:hAnsi="標楷體" w:hint="eastAsia"/>
          <w:sz w:val="32"/>
          <w:szCs w:val="32"/>
        </w:rPr>
        <w:t>國民小學或國民小學補習學校畢業。</w:t>
      </w:r>
    </w:p>
    <w:p w14:paraId="6BD10BD7" w14:textId="514430D8" w:rsidR="00453DA1" w:rsidRPr="004A1555" w:rsidRDefault="00453DA1" w:rsidP="008B3578">
      <w:pPr>
        <w:spacing w:line="480" w:lineRule="exact"/>
        <w:ind w:leftChars="530" w:left="1841" w:hanging="569"/>
        <w:rPr>
          <w:rFonts w:ascii="標楷體" w:eastAsia="標楷體" w:hAnsi="標楷體"/>
          <w:sz w:val="32"/>
          <w:szCs w:val="32"/>
        </w:rPr>
      </w:pPr>
      <w:r w:rsidRPr="004A1555">
        <w:rPr>
          <w:rFonts w:ascii="標楷體" w:eastAsia="標楷體" w:hAnsi="標楷體" w:hint="eastAsia"/>
          <w:sz w:val="32"/>
          <w:szCs w:val="32"/>
        </w:rPr>
        <w:t>二、</w:t>
      </w:r>
      <w:r w:rsidR="000D47BB" w:rsidRPr="000D47BB">
        <w:rPr>
          <w:rFonts w:ascii="標楷體" w:eastAsia="標楷體" w:hAnsi="標楷體" w:hint="eastAsia"/>
          <w:sz w:val="32"/>
          <w:szCs w:val="32"/>
        </w:rPr>
        <w:t>經自學進修學力鑑定考試通過，具有國民小學畢業程度</w:t>
      </w:r>
      <w:r w:rsidRPr="004A1555">
        <w:rPr>
          <w:rFonts w:ascii="標楷體" w:eastAsia="標楷體" w:hAnsi="標楷體" w:hint="eastAsia"/>
          <w:sz w:val="32"/>
          <w:szCs w:val="32"/>
        </w:rPr>
        <w:t>。</w:t>
      </w:r>
    </w:p>
    <w:p w14:paraId="4DC039DB" w14:textId="77777777" w:rsidR="00453DA1" w:rsidRPr="004A1555" w:rsidRDefault="00453DA1" w:rsidP="008B3578">
      <w:pPr>
        <w:spacing w:after="240" w:line="480" w:lineRule="exact"/>
        <w:ind w:leftChars="530" w:left="1841" w:hanging="569"/>
        <w:rPr>
          <w:rFonts w:ascii="標楷體" w:eastAsia="標楷體" w:hAnsi="標楷體"/>
          <w:sz w:val="32"/>
          <w:szCs w:val="32"/>
        </w:rPr>
      </w:pPr>
      <w:r w:rsidRPr="004A1555">
        <w:rPr>
          <w:rFonts w:ascii="標楷體" w:eastAsia="標楷體" w:hAnsi="標楷體" w:hint="eastAsia"/>
          <w:sz w:val="32"/>
          <w:szCs w:val="32"/>
        </w:rPr>
        <w:lastRenderedPageBreak/>
        <w:t>三、國民小學同等學力。</w:t>
      </w:r>
    </w:p>
    <w:p w14:paraId="62785F0C" w14:textId="34EBC399" w:rsidR="00453DA1" w:rsidRPr="004A1555" w:rsidRDefault="00453DA1" w:rsidP="008B3578">
      <w:pPr>
        <w:spacing w:line="480" w:lineRule="exact"/>
        <w:ind w:left="1274" w:hangingChars="398" w:hanging="1274"/>
        <w:rPr>
          <w:rFonts w:ascii="標楷體" w:eastAsia="標楷體" w:hAnsi="標楷體"/>
          <w:sz w:val="32"/>
          <w:szCs w:val="32"/>
        </w:rPr>
      </w:pPr>
      <w:r w:rsidRPr="004A1555">
        <w:rPr>
          <w:rFonts w:ascii="標楷體" w:eastAsia="標楷體" w:hAnsi="標楷體" w:hint="eastAsia"/>
          <w:sz w:val="32"/>
          <w:szCs w:val="32"/>
        </w:rPr>
        <w:t xml:space="preserve">第七條  </w:t>
      </w:r>
      <w:r w:rsidR="000D47BB" w:rsidRPr="000D47BB">
        <w:rPr>
          <w:rFonts w:ascii="標楷體" w:eastAsia="標楷體" w:hAnsi="標楷體" w:hint="eastAsia"/>
          <w:sz w:val="32"/>
          <w:szCs w:val="32"/>
        </w:rPr>
        <w:t>學校進修部新生入學，應於每學年七月一日至八月三十一日，擇期</w:t>
      </w:r>
      <w:proofErr w:type="gramStart"/>
      <w:r w:rsidR="000D47BB" w:rsidRPr="000D47BB">
        <w:rPr>
          <w:rFonts w:ascii="標楷體" w:eastAsia="標楷體" w:hAnsi="標楷體" w:hint="eastAsia"/>
          <w:sz w:val="32"/>
          <w:szCs w:val="32"/>
        </w:rPr>
        <w:t>採</w:t>
      </w:r>
      <w:proofErr w:type="gramEnd"/>
      <w:r w:rsidR="000D47BB" w:rsidRPr="000D47BB">
        <w:rPr>
          <w:rFonts w:ascii="標楷體" w:eastAsia="標楷體" w:hAnsi="標楷體" w:hint="eastAsia"/>
          <w:sz w:val="32"/>
          <w:szCs w:val="32"/>
        </w:rPr>
        <w:t>申請登記方式辦理</w:t>
      </w:r>
      <w:r w:rsidRPr="004A1555">
        <w:rPr>
          <w:rFonts w:ascii="標楷體" w:eastAsia="標楷體" w:hAnsi="標楷體" w:hint="eastAsia"/>
          <w:sz w:val="32"/>
          <w:szCs w:val="32"/>
        </w:rPr>
        <w:t>。</w:t>
      </w:r>
    </w:p>
    <w:p w14:paraId="3EE33D0E" w14:textId="14BC2FF0" w:rsidR="00453DA1" w:rsidRPr="004A1555" w:rsidRDefault="000D47BB" w:rsidP="008B3578">
      <w:pPr>
        <w:spacing w:after="240" w:line="480" w:lineRule="exact"/>
        <w:ind w:leftChars="530" w:left="1272" w:firstLine="2"/>
        <w:rPr>
          <w:rFonts w:ascii="標楷體" w:eastAsia="標楷體" w:hAnsi="標楷體"/>
          <w:sz w:val="32"/>
          <w:szCs w:val="32"/>
        </w:rPr>
      </w:pPr>
      <w:r w:rsidRPr="000D47BB">
        <w:rPr>
          <w:rFonts w:ascii="標楷體" w:eastAsia="標楷體" w:hAnsi="標楷體" w:hint="eastAsia"/>
          <w:sz w:val="32"/>
          <w:szCs w:val="32"/>
        </w:rPr>
        <w:t>前項入學申請登記期限、入學簡章，應於辦理登記入學一個月前於學校佈告欄及網站公告之</w:t>
      </w:r>
      <w:r w:rsidR="00453DA1" w:rsidRPr="004A1555">
        <w:rPr>
          <w:rFonts w:ascii="標楷體" w:eastAsia="標楷體" w:hAnsi="標楷體" w:hint="eastAsia"/>
          <w:sz w:val="32"/>
          <w:szCs w:val="32"/>
        </w:rPr>
        <w:t>。</w:t>
      </w:r>
    </w:p>
    <w:p w14:paraId="2EAA18EE" w14:textId="405244A2" w:rsidR="00453DA1" w:rsidRPr="004A1555" w:rsidRDefault="00453DA1" w:rsidP="008B3578">
      <w:pPr>
        <w:spacing w:line="480" w:lineRule="exact"/>
        <w:ind w:leftChars="1" w:left="1276" w:hangingChars="398" w:hanging="1274"/>
        <w:rPr>
          <w:rFonts w:ascii="標楷體" w:eastAsia="標楷體" w:hAnsi="標楷體"/>
          <w:sz w:val="32"/>
          <w:szCs w:val="32"/>
        </w:rPr>
      </w:pPr>
      <w:r w:rsidRPr="004A1555">
        <w:rPr>
          <w:rFonts w:ascii="標楷體" w:eastAsia="標楷體" w:hAnsi="標楷體" w:hint="eastAsia"/>
          <w:sz w:val="32"/>
          <w:szCs w:val="32"/>
        </w:rPr>
        <w:t xml:space="preserve">第八條  </w:t>
      </w:r>
      <w:r w:rsidR="000D47BB" w:rsidRPr="000D47BB">
        <w:rPr>
          <w:rFonts w:ascii="標楷體" w:eastAsia="標楷體" w:hAnsi="標楷體" w:hint="eastAsia"/>
          <w:sz w:val="32"/>
          <w:szCs w:val="32"/>
        </w:rPr>
        <w:t>國民小學進修部入學申請人，應填具書面申請書，並檢具身分證明文件正本，</w:t>
      </w:r>
      <w:proofErr w:type="gramStart"/>
      <w:r w:rsidR="000D47BB" w:rsidRPr="000D47BB">
        <w:rPr>
          <w:rFonts w:ascii="標楷體" w:eastAsia="標楷體" w:hAnsi="標楷體" w:hint="eastAsia"/>
          <w:sz w:val="32"/>
          <w:szCs w:val="32"/>
        </w:rPr>
        <w:t>向擬就讀</w:t>
      </w:r>
      <w:proofErr w:type="gramEnd"/>
      <w:r w:rsidR="000D47BB" w:rsidRPr="000D47BB">
        <w:rPr>
          <w:rFonts w:ascii="標楷體" w:eastAsia="標楷體" w:hAnsi="標楷體" w:hint="eastAsia"/>
          <w:sz w:val="32"/>
          <w:szCs w:val="32"/>
        </w:rPr>
        <w:t>之國民小學提出申請</w:t>
      </w:r>
      <w:r w:rsidRPr="004A1555">
        <w:rPr>
          <w:rFonts w:ascii="標楷體" w:eastAsia="標楷體" w:hAnsi="標楷體" w:hint="eastAsia"/>
          <w:sz w:val="32"/>
          <w:szCs w:val="32"/>
        </w:rPr>
        <w:t>。</w:t>
      </w:r>
    </w:p>
    <w:p w14:paraId="4E8B29F1" w14:textId="3D475E9F" w:rsidR="00453DA1" w:rsidRPr="004A1555" w:rsidRDefault="000D47BB" w:rsidP="008B3578">
      <w:pPr>
        <w:spacing w:after="240" w:line="480" w:lineRule="exact"/>
        <w:ind w:leftChars="531" w:left="1274"/>
        <w:rPr>
          <w:rFonts w:ascii="標楷體" w:eastAsia="標楷體" w:hAnsi="標楷體"/>
          <w:sz w:val="32"/>
          <w:szCs w:val="32"/>
        </w:rPr>
      </w:pPr>
      <w:r w:rsidRPr="000D47BB">
        <w:rPr>
          <w:rFonts w:ascii="標楷體" w:eastAsia="標楷體" w:hAnsi="標楷體" w:hint="eastAsia"/>
          <w:sz w:val="32"/>
          <w:szCs w:val="32"/>
        </w:rPr>
        <w:t>前項身分證明文件正本</w:t>
      </w:r>
      <w:proofErr w:type="gramStart"/>
      <w:r w:rsidRPr="000D47BB">
        <w:rPr>
          <w:rFonts w:ascii="標楷體" w:eastAsia="標楷體" w:hAnsi="標楷體" w:hint="eastAsia"/>
          <w:sz w:val="32"/>
          <w:szCs w:val="32"/>
        </w:rPr>
        <w:t>驗畢及影印</w:t>
      </w:r>
      <w:proofErr w:type="gramEnd"/>
      <w:r w:rsidRPr="000D47BB">
        <w:rPr>
          <w:rFonts w:ascii="標楷體" w:eastAsia="標楷體" w:hAnsi="標楷體" w:hint="eastAsia"/>
          <w:sz w:val="32"/>
          <w:szCs w:val="32"/>
        </w:rPr>
        <w:t>留存後發還申請人</w:t>
      </w:r>
      <w:r w:rsidR="00453DA1" w:rsidRPr="004A1555">
        <w:rPr>
          <w:rFonts w:ascii="標楷體" w:eastAsia="標楷體" w:hAnsi="標楷體" w:hint="eastAsia"/>
          <w:sz w:val="32"/>
          <w:szCs w:val="32"/>
        </w:rPr>
        <w:t>。</w:t>
      </w:r>
    </w:p>
    <w:p w14:paraId="4BD4E754" w14:textId="68D28A99" w:rsidR="00453DA1" w:rsidRPr="004A1555" w:rsidRDefault="00453DA1" w:rsidP="008B3578">
      <w:pPr>
        <w:spacing w:line="480" w:lineRule="exact"/>
        <w:ind w:left="1274" w:hangingChars="398" w:hanging="1274"/>
        <w:rPr>
          <w:rFonts w:ascii="標楷體" w:eastAsia="標楷體" w:hAnsi="標楷體"/>
          <w:sz w:val="32"/>
          <w:szCs w:val="32"/>
        </w:rPr>
      </w:pPr>
      <w:r w:rsidRPr="004A1555">
        <w:rPr>
          <w:rFonts w:ascii="標楷體" w:eastAsia="標楷體" w:hAnsi="標楷體" w:hint="eastAsia"/>
          <w:sz w:val="32"/>
          <w:szCs w:val="32"/>
        </w:rPr>
        <w:t xml:space="preserve">第九條  </w:t>
      </w:r>
      <w:r w:rsidR="000D47BB" w:rsidRPr="000D47BB">
        <w:rPr>
          <w:rFonts w:ascii="標楷體" w:eastAsia="標楷體" w:hAnsi="標楷體" w:hint="eastAsia"/>
          <w:sz w:val="32"/>
          <w:szCs w:val="32"/>
        </w:rPr>
        <w:t>國民中學進修部入學申請人，應填具書面申請書，檢附下列文件，</w:t>
      </w:r>
      <w:proofErr w:type="gramStart"/>
      <w:r w:rsidR="000D47BB" w:rsidRPr="000D47BB">
        <w:rPr>
          <w:rFonts w:ascii="標楷體" w:eastAsia="標楷體" w:hAnsi="標楷體" w:hint="eastAsia"/>
          <w:sz w:val="32"/>
          <w:szCs w:val="32"/>
        </w:rPr>
        <w:t>向擬就讀</w:t>
      </w:r>
      <w:proofErr w:type="gramEnd"/>
      <w:r w:rsidR="000D47BB" w:rsidRPr="000D47BB">
        <w:rPr>
          <w:rFonts w:ascii="標楷體" w:eastAsia="標楷體" w:hAnsi="標楷體" w:hint="eastAsia"/>
          <w:sz w:val="32"/>
          <w:szCs w:val="32"/>
        </w:rPr>
        <w:t>之國民中學提出申請</w:t>
      </w:r>
      <w:r w:rsidRPr="004A1555">
        <w:rPr>
          <w:rFonts w:ascii="標楷體" w:eastAsia="標楷體" w:hAnsi="標楷體" w:hint="eastAsia"/>
          <w:sz w:val="32"/>
          <w:szCs w:val="32"/>
        </w:rPr>
        <w:t>：</w:t>
      </w:r>
    </w:p>
    <w:p w14:paraId="41BB671E" w14:textId="77777777" w:rsidR="00453DA1" w:rsidRPr="004A1555" w:rsidRDefault="00453DA1" w:rsidP="008B3578">
      <w:pPr>
        <w:spacing w:line="480" w:lineRule="exact"/>
        <w:ind w:leftChars="530" w:left="1272" w:firstLine="2"/>
        <w:rPr>
          <w:rFonts w:ascii="標楷體" w:eastAsia="標楷體" w:hAnsi="標楷體"/>
          <w:sz w:val="32"/>
          <w:szCs w:val="32"/>
        </w:rPr>
      </w:pPr>
      <w:r w:rsidRPr="004A1555">
        <w:rPr>
          <w:rFonts w:ascii="標楷體" w:eastAsia="標楷體" w:hAnsi="標楷體" w:hint="eastAsia"/>
          <w:sz w:val="32"/>
          <w:szCs w:val="32"/>
        </w:rPr>
        <w:t>一、身分證明文件正本。</w:t>
      </w:r>
    </w:p>
    <w:p w14:paraId="4D6FCF6D" w14:textId="2C063E46" w:rsidR="00453DA1" w:rsidRPr="004A1555" w:rsidRDefault="00453DA1" w:rsidP="008B3578">
      <w:pPr>
        <w:spacing w:line="480" w:lineRule="exact"/>
        <w:ind w:leftChars="530" w:left="1272" w:firstLine="2"/>
        <w:rPr>
          <w:rFonts w:ascii="標楷體" w:eastAsia="標楷體" w:hAnsi="標楷體"/>
          <w:sz w:val="32"/>
          <w:szCs w:val="32"/>
        </w:rPr>
      </w:pPr>
      <w:r w:rsidRPr="004A1555">
        <w:rPr>
          <w:rFonts w:ascii="標楷體" w:eastAsia="標楷體" w:hAnsi="標楷體" w:hint="eastAsia"/>
          <w:sz w:val="32"/>
          <w:szCs w:val="32"/>
        </w:rPr>
        <w:t>二、</w:t>
      </w:r>
      <w:r w:rsidR="000D47BB" w:rsidRPr="000D47BB">
        <w:rPr>
          <w:rFonts w:ascii="標楷體" w:eastAsia="標楷體" w:hAnsi="標楷體" w:hint="eastAsia"/>
          <w:sz w:val="32"/>
          <w:szCs w:val="32"/>
        </w:rPr>
        <w:t>符合第六條第三項規定之入學資格文件正本</w:t>
      </w:r>
      <w:r w:rsidRPr="004A1555">
        <w:rPr>
          <w:rFonts w:ascii="標楷體" w:eastAsia="標楷體" w:hAnsi="標楷體" w:hint="eastAsia"/>
          <w:sz w:val="32"/>
          <w:szCs w:val="32"/>
        </w:rPr>
        <w:t>。</w:t>
      </w:r>
    </w:p>
    <w:p w14:paraId="55756728" w14:textId="2C9D7B11" w:rsidR="00453DA1" w:rsidRPr="004A1555" w:rsidRDefault="000D47BB" w:rsidP="000D47BB">
      <w:pPr>
        <w:spacing w:after="240" w:line="480" w:lineRule="exact"/>
        <w:ind w:leftChars="532" w:left="1842" w:hanging="565"/>
        <w:rPr>
          <w:rFonts w:ascii="標楷體" w:eastAsia="標楷體" w:hAnsi="標楷體"/>
          <w:sz w:val="32"/>
          <w:szCs w:val="32"/>
        </w:rPr>
      </w:pPr>
      <w:r w:rsidRPr="000D47BB">
        <w:rPr>
          <w:rFonts w:ascii="標楷體" w:eastAsia="標楷體" w:hAnsi="標楷體" w:hint="eastAsia"/>
          <w:sz w:val="32"/>
          <w:szCs w:val="32"/>
        </w:rPr>
        <w:t>前項檢附之文件，</w:t>
      </w:r>
      <w:proofErr w:type="gramStart"/>
      <w:r w:rsidRPr="000D47BB">
        <w:rPr>
          <w:rFonts w:ascii="標楷體" w:eastAsia="標楷體" w:hAnsi="標楷體" w:hint="eastAsia"/>
          <w:sz w:val="32"/>
          <w:szCs w:val="32"/>
        </w:rPr>
        <w:t>驗畢及影印</w:t>
      </w:r>
      <w:proofErr w:type="gramEnd"/>
      <w:r w:rsidRPr="000D47BB">
        <w:rPr>
          <w:rFonts w:ascii="標楷體" w:eastAsia="標楷體" w:hAnsi="標楷體" w:hint="eastAsia"/>
          <w:sz w:val="32"/>
          <w:szCs w:val="32"/>
        </w:rPr>
        <w:t>留存後發還申請人</w:t>
      </w:r>
      <w:r w:rsidR="00453DA1" w:rsidRPr="004A1555">
        <w:rPr>
          <w:rFonts w:ascii="標楷體" w:eastAsia="標楷體" w:hAnsi="標楷體" w:hint="eastAsia"/>
          <w:sz w:val="32"/>
          <w:szCs w:val="32"/>
        </w:rPr>
        <w:t>。</w:t>
      </w:r>
    </w:p>
    <w:p w14:paraId="14034C37" w14:textId="2E64F87C" w:rsidR="00453DA1" w:rsidRPr="004A1555" w:rsidRDefault="00453DA1" w:rsidP="008B3578">
      <w:pPr>
        <w:spacing w:after="240" w:line="480" w:lineRule="exact"/>
        <w:ind w:left="1274" w:hangingChars="398" w:hanging="1274"/>
        <w:rPr>
          <w:rFonts w:ascii="標楷體" w:eastAsia="標楷體" w:hAnsi="標楷體"/>
          <w:sz w:val="32"/>
          <w:szCs w:val="32"/>
        </w:rPr>
      </w:pPr>
      <w:r w:rsidRPr="004A1555">
        <w:rPr>
          <w:rFonts w:ascii="標楷體" w:eastAsia="標楷體" w:hAnsi="標楷體" w:hint="eastAsia"/>
          <w:sz w:val="32"/>
          <w:szCs w:val="32"/>
        </w:rPr>
        <w:t>第十條</w:t>
      </w:r>
      <w:r w:rsidR="008B3578" w:rsidRPr="004A1555">
        <w:rPr>
          <w:rFonts w:ascii="標楷體" w:eastAsia="標楷體" w:hAnsi="標楷體" w:hint="eastAsia"/>
          <w:sz w:val="32"/>
          <w:szCs w:val="32"/>
        </w:rPr>
        <w:t xml:space="preserve">  </w:t>
      </w:r>
      <w:r w:rsidR="000D47BB" w:rsidRPr="000D47BB">
        <w:rPr>
          <w:rFonts w:ascii="標楷體" w:eastAsia="標楷體" w:hAnsi="標楷體" w:hint="eastAsia"/>
          <w:sz w:val="32"/>
          <w:szCs w:val="32"/>
        </w:rPr>
        <w:t>經核准就讀學校進修部之新生，應於通知之期限內，向申請就讀之國民小學或國民中學進修部辦理入學報到</w:t>
      </w:r>
      <w:r w:rsidRPr="004A1555">
        <w:rPr>
          <w:rFonts w:ascii="標楷體" w:eastAsia="標楷體" w:hAnsi="標楷體" w:hint="eastAsia"/>
          <w:sz w:val="32"/>
          <w:szCs w:val="32"/>
        </w:rPr>
        <w:t>。</w:t>
      </w:r>
    </w:p>
    <w:p w14:paraId="5D8F95EC" w14:textId="4A1D6A30" w:rsidR="00453DA1" w:rsidRPr="004A1555" w:rsidRDefault="00453DA1" w:rsidP="008B3578">
      <w:pPr>
        <w:spacing w:line="480" w:lineRule="exact"/>
        <w:ind w:leftChars="-118" w:left="1275" w:hangingChars="487" w:hanging="1558"/>
        <w:rPr>
          <w:rFonts w:ascii="標楷體" w:eastAsia="標楷體" w:hAnsi="標楷體"/>
          <w:sz w:val="32"/>
          <w:szCs w:val="32"/>
        </w:rPr>
      </w:pPr>
      <w:r w:rsidRPr="004A1555">
        <w:rPr>
          <w:rFonts w:ascii="標楷體" w:eastAsia="標楷體" w:hAnsi="標楷體" w:hint="eastAsia"/>
          <w:sz w:val="32"/>
          <w:szCs w:val="32"/>
        </w:rPr>
        <w:t xml:space="preserve">第十一條  </w:t>
      </w:r>
      <w:r w:rsidR="000D47BB" w:rsidRPr="000D47BB">
        <w:rPr>
          <w:rFonts w:ascii="標楷體" w:eastAsia="標楷體" w:hAnsi="標楷體" w:hint="eastAsia"/>
          <w:sz w:val="32"/>
          <w:szCs w:val="32"/>
        </w:rPr>
        <w:t>學校進修部學生轉學應於學籍核定後，始得辦理</w:t>
      </w:r>
      <w:r w:rsidRPr="004A1555">
        <w:rPr>
          <w:rFonts w:ascii="標楷體" w:eastAsia="標楷體" w:hAnsi="標楷體" w:hint="eastAsia"/>
          <w:sz w:val="32"/>
          <w:szCs w:val="32"/>
        </w:rPr>
        <w:t>。</w:t>
      </w:r>
    </w:p>
    <w:p w14:paraId="6877648F" w14:textId="7BACFAE4" w:rsidR="00453DA1" w:rsidRPr="004A1555" w:rsidRDefault="000D47BB" w:rsidP="008B3578">
      <w:pPr>
        <w:spacing w:after="240" w:line="480" w:lineRule="exact"/>
        <w:ind w:leftChars="531" w:left="1415" w:hangingChars="44" w:hanging="141"/>
        <w:rPr>
          <w:rFonts w:ascii="標楷體" w:eastAsia="標楷體" w:hAnsi="標楷體"/>
          <w:sz w:val="32"/>
          <w:szCs w:val="32"/>
        </w:rPr>
      </w:pPr>
      <w:r w:rsidRPr="000D47BB">
        <w:rPr>
          <w:rFonts w:ascii="標楷體" w:eastAsia="標楷體" w:hAnsi="標楷體" w:hint="eastAsia"/>
          <w:sz w:val="32"/>
          <w:szCs w:val="32"/>
        </w:rPr>
        <w:t>轉學生辦妥轉出手續，應於七日內前往轉入學校報到</w:t>
      </w:r>
      <w:r w:rsidR="00453DA1" w:rsidRPr="004A1555">
        <w:rPr>
          <w:rFonts w:ascii="標楷體" w:eastAsia="標楷體" w:hAnsi="標楷體" w:hint="eastAsia"/>
          <w:sz w:val="32"/>
          <w:szCs w:val="32"/>
        </w:rPr>
        <w:t>。</w:t>
      </w:r>
    </w:p>
    <w:p w14:paraId="589CCDCC" w14:textId="14E995DF" w:rsidR="00453DA1" w:rsidRPr="004A1555" w:rsidRDefault="00453DA1" w:rsidP="008B3578">
      <w:pPr>
        <w:spacing w:line="480" w:lineRule="exact"/>
        <w:ind w:leftChars="-118" w:left="1272" w:hangingChars="486" w:hanging="1555"/>
        <w:rPr>
          <w:rFonts w:ascii="標楷體" w:eastAsia="標楷體" w:hAnsi="標楷體"/>
          <w:sz w:val="32"/>
          <w:szCs w:val="32"/>
        </w:rPr>
      </w:pPr>
      <w:r w:rsidRPr="004A1555">
        <w:rPr>
          <w:rFonts w:ascii="標楷體" w:eastAsia="標楷體" w:hAnsi="標楷體" w:hint="eastAsia"/>
          <w:sz w:val="32"/>
          <w:szCs w:val="32"/>
        </w:rPr>
        <w:t xml:space="preserve">第十二條  </w:t>
      </w:r>
      <w:r w:rsidR="000D47BB" w:rsidRPr="000D47BB">
        <w:rPr>
          <w:rFonts w:ascii="標楷體" w:eastAsia="標楷體" w:hAnsi="標楷體" w:hint="eastAsia"/>
          <w:sz w:val="32"/>
          <w:szCs w:val="32"/>
        </w:rPr>
        <w:t>學生因兵役、身體或家庭特殊原因，得向學校提出書面申請休學</w:t>
      </w:r>
      <w:r w:rsidRPr="004A1555">
        <w:rPr>
          <w:rFonts w:ascii="標楷體" w:eastAsia="標楷體" w:hAnsi="標楷體" w:hint="eastAsia"/>
          <w:sz w:val="32"/>
          <w:szCs w:val="32"/>
        </w:rPr>
        <w:t>。</w:t>
      </w:r>
    </w:p>
    <w:p w14:paraId="128FEEEB" w14:textId="5D9B5D06" w:rsidR="00453DA1" w:rsidRPr="004A1555" w:rsidRDefault="000D47BB" w:rsidP="008B3578">
      <w:pPr>
        <w:spacing w:after="240" w:line="480" w:lineRule="exact"/>
        <w:ind w:leftChars="529" w:left="1272" w:hanging="2"/>
        <w:rPr>
          <w:rFonts w:ascii="標楷體" w:eastAsia="標楷體" w:hAnsi="標楷體"/>
          <w:sz w:val="32"/>
          <w:szCs w:val="32"/>
        </w:rPr>
      </w:pPr>
      <w:r w:rsidRPr="000D47BB">
        <w:rPr>
          <w:rFonts w:ascii="標楷體" w:eastAsia="標楷體" w:hAnsi="標楷體" w:hint="eastAsia"/>
          <w:sz w:val="32"/>
          <w:szCs w:val="32"/>
        </w:rPr>
        <w:t>前項休學者，申請復學，由學校編入與其程度相銜接之級別就讀</w:t>
      </w:r>
      <w:r w:rsidR="00453DA1" w:rsidRPr="004A1555">
        <w:rPr>
          <w:rFonts w:ascii="標楷體" w:eastAsia="標楷體" w:hAnsi="標楷體" w:hint="eastAsia"/>
          <w:sz w:val="32"/>
          <w:szCs w:val="32"/>
        </w:rPr>
        <w:t>。</w:t>
      </w:r>
    </w:p>
    <w:p w14:paraId="36CD5EC0" w14:textId="49B122F9" w:rsidR="00453DA1" w:rsidRPr="004A1555" w:rsidRDefault="00453DA1" w:rsidP="008B3578">
      <w:pPr>
        <w:spacing w:line="480" w:lineRule="exact"/>
        <w:ind w:leftChars="-118" w:left="1275" w:hangingChars="487" w:hanging="1558"/>
        <w:rPr>
          <w:rFonts w:ascii="標楷體" w:eastAsia="標楷體" w:hAnsi="標楷體"/>
          <w:sz w:val="32"/>
          <w:szCs w:val="32"/>
        </w:rPr>
      </w:pPr>
      <w:r w:rsidRPr="004A1555">
        <w:rPr>
          <w:rFonts w:ascii="標楷體" w:eastAsia="標楷體" w:hAnsi="標楷體" w:hint="eastAsia"/>
          <w:sz w:val="32"/>
          <w:szCs w:val="32"/>
        </w:rPr>
        <w:t>第十三條</w:t>
      </w:r>
      <w:r w:rsidR="008B3578" w:rsidRPr="004A1555">
        <w:rPr>
          <w:rFonts w:ascii="標楷體" w:eastAsia="標楷體" w:hAnsi="標楷體" w:hint="eastAsia"/>
          <w:sz w:val="32"/>
          <w:szCs w:val="32"/>
        </w:rPr>
        <w:t xml:space="preserve"> </w:t>
      </w:r>
      <w:r w:rsidR="004A1555" w:rsidRPr="004A1555">
        <w:rPr>
          <w:rFonts w:ascii="標楷體" w:eastAsia="標楷體" w:hAnsi="標楷體" w:hint="eastAsia"/>
          <w:sz w:val="32"/>
          <w:szCs w:val="32"/>
        </w:rPr>
        <w:t xml:space="preserve"> </w:t>
      </w:r>
      <w:r w:rsidR="000D47BB" w:rsidRPr="000D47BB">
        <w:rPr>
          <w:rFonts w:ascii="標楷體" w:eastAsia="標楷體" w:hAnsi="標楷體" w:hint="eastAsia"/>
          <w:sz w:val="32"/>
          <w:szCs w:val="32"/>
        </w:rPr>
        <w:t>學校進修部教育課程，分為下列領域學習課程及彈性學習課程</w:t>
      </w:r>
      <w:r w:rsidRPr="004A1555">
        <w:rPr>
          <w:rFonts w:ascii="標楷體" w:eastAsia="標楷體" w:hAnsi="標楷體" w:hint="eastAsia"/>
          <w:sz w:val="32"/>
          <w:szCs w:val="32"/>
        </w:rPr>
        <w:t>:</w:t>
      </w:r>
    </w:p>
    <w:p w14:paraId="7FB8BA1F" w14:textId="3FDDCC2C" w:rsidR="00453DA1" w:rsidRPr="004A1555" w:rsidRDefault="000D47BB" w:rsidP="004A1555">
      <w:pPr>
        <w:numPr>
          <w:ilvl w:val="0"/>
          <w:numId w:val="1"/>
        </w:numPr>
        <w:spacing w:line="480" w:lineRule="exact"/>
        <w:ind w:left="1843" w:hanging="567"/>
        <w:rPr>
          <w:rFonts w:ascii="標楷體" w:eastAsia="標楷體" w:hAnsi="標楷體"/>
          <w:sz w:val="32"/>
          <w:szCs w:val="32"/>
        </w:rPr>
      </w:pPr>
      <w:r w:rsidRPr="000D47BB">
        <w:rPr>
          <w:rFonts w:ascii="標楷體" w:eastAsia="標楷體" w:hAnsi="標楷體" w:hint="eastAsia"/>
          <w:sz w:val="32"/>
          <w:szCs w:val="32"/>
        </w:rPr>
        <w:t>領域學習課程</w:t>
      </w:r>
      <w:r w:rsidR="00453DA1" w:rsidRPr="004A1555">
        <w:rPr>
          <w:rFonts w:ascii="標楷體" w:eastAsia="標楷體" w:hAnsi="標楷體" w:hint="eastAsia"/>
          <w:sz w:val="32"/>
          <w:szCs w:val="32"/>
        </w:rPr>
        <w:t>:</w:t>
      </w:r>
    </w:p>
    <w:p w14:paraId="6CC93750" w14:textId="714FF585" w:rsidR="00453DA1" w:rsidRPr="004A1555" w:rsidRDefault="000D47BB" w:rsidP="004A1555">
      <w:pPr>
        <w:numPr>
          <w:ilvl w:val="1"/>
          <w:numId w:val="1"/>
        </w:numPr>
        <w:spacing w:line="480" w:lineRule="exact"/>
        <w:ind w:left="2410" w:hanging="993"/>
        <w:rPr>
          <w:rFonts w:ascii="標楷體" w:eastAsia="標楷體" w:hAnsi="標楷體"/>
          <w:sz w:val="32"/>
          <w:szCs w:val="32"/>
        </w:rPr>
      </w:pPr>
      <w:r w:rsidRPr="000D47BB">
        <w:rPr>
          <w:rFonts w:ascii="標楷體" w:eastAsia="標楷體" w:hAnsi="標楷體" w:hint="eastAsia"/>
          <w:sz w:val="32"/>
          <w:szCs w:val="32"/>
        </w:rPr>
        <w:t>國民小學進修部初級:分為國語文、數學與科學</w:t>
      </w:r>
      <w:r w:rsidRPr="000D47BB">
        <w:rPr>
          <w:rFonts w:ascii="標楷體" w:eastAsia="標楷體" w:hAnsi="標楷體" w:hint="eastAsia"/>
          <w:sz w:val="32"/>
          <w:szCs w:val="32"/>
        </w:rPr>
        <w:lastRenderedPageBreak/>
        <w:t>及社會與生活三個領域</w:t>
      </w:r>
      <w:r w:rsidR="00453DA1" w:rsidRPr="004A1555">
        <w:rPr>
          <w:rFonts w:ascii="標楷體" w:eastAsia="標楷體" w:hAnsi="標楷體" w:hint="eastAsia"/>
          <w:sz w:val="32"/>
          <w:szCs w:val="32"/>
        </w:rPr>
        <w:t>。</w:t>
      </w:r>
    </w:p>
    <w:p w14:paraId="7E5BE23B" w14:textId="451B4BFF" w:rsidR="00453DA1" w:rsidRPr="004A1555" w:rsidRDefault="000D47BB" w:rsidP="004A1555">
      <w:pPr>
        <w:numPr>
          <w:ilvl w:val="1"/>
          <w:numId w:val="1"/>
        </w:numPr>
        <w:spacing w:line="480" w:lineRule="exact"/>
        <w:ind w:left="2410" w:hanging="993"/>
        <w:rPr>
          <w:rFonts w:ascii="標楷體" w:eastAsia="標楷體" w:hAnsi="標楷體"/>
          <w:sz w:val="32"/>
          <w:szCs w:val="32"/>
        </w:rPr>
      </w:pPr>
      <w:r w:rsidRPr="000D47BB">
        <w:rPr>
          <w:rFonts w:ascii="標楷體" w:eastAsia="標楷體" w:hAnsi="標楷體" w:hint="eastAsia"/>
          <w:sz w:val="32"/>
          <w:szCs w:val="32"/>
        </w:rPr>
        <w:t>國民小學進修部高級及國民中學進修部:分為國語文、英語文、數學與科學及社會與生活四個領域</w:t>
      </w:r>
      <w:r w:rsidR="00453DA1" w:rsidRPr="004A1555">
        <w:rPr>
          <w:rFonts w:ascii="標楷體" w:eastAsia="標楷體" w:hAnsi="標楷體" w:hint="eastAsia"/>
          <w:sz w:val="32"/>
          <w:szCs w:val="32"/>
        </w:rPr>
        <w:t>。</w:t>
      </w:r>
    </w:p>
    <w:p w14:paraId="26030079" w14:textId="77777777" w:rsidR="00453DA1" w:rsidRPr="004A1555" w:rsidRDefault="00453DA1" w:rsidP="004A1555">
      <w:pPr>
        <w:numPr>
          <w:ilvl w:val="0"/>
          <w:numId w:val="1"/>
        </w:numPr>
        <w:spacing w:line="480" w:lineRule="exact"/>
        <w:ind w:left="1843" w:hanging="567"/>
        <w:rPr>
          <w:rFonts w:ascii="標楷體" w:eastAsia="標楷體" w:hAnsi="標楷體"/>
          <w:sz w:val="32"/>
          <w:szCs w:val="32"/>
        </w:rPr>
      </w:pPr>
      <w:r w:rsidRPr="004A1555">
        <w:rPr>
          <w:rFonts w:ascii="標楷體" w:eastAsia="標楷體" w:hAnsi="標楷體" w:hint="eastAsia"/>
          <w:sz w:val="32"/>
          <w:szCs w:val="32"/>
        </w:rPr>
        <w:t>彈性學習課程:</w:t>
      </w:r>
    </w:p>
    <w:p w14:paraId="5C35F25B" w14:textId="1A637E44" w:rsidR="00453DA1" w:rsidRPr="004A1555" w:rsidRDefault="000D47BB" w:rsidP="004A1555">
      <w:pPr>
        <w:numPr>
          <w:ilvl w:val="1"/>
          <w:numId w:val="1"/>
        </w:numPr>
        <w:spacing w:line="480" w:lineRule="exact"/>
        <w:ind w:left="2410" w:hanging="992"/>
        <w:rPr>
          <w:rFonts w:ascii="標楷體" w:eastAsia="標楷體" w:hAnsi="標楷體"/>
          <w:sz w:val="32"/>
          <w:szCs w:val="32"/>
        </w:rPr>
      </w:pPr>
      <w:r w:rsidRPr="000D47BB">
        <w:rPr>
          <w:rFonts w:ascii="標楷體" w:eastAsia="標楷體" w:hAnsi="標楷體" w:hint="eastAsia"/>
          <w:sz w:val="32"/>
          <w:szCs w:val="32"/>
        </w:rPr>
        <w:t>統整性主題、專題、議題探究課程</w:t>
      </w:r>
      <w:r w:rsidR="00453DA1" w:rsidRPr="004A1555">
        <w:rPr>
          <w:rFonts w:ascii="標楷體" w:eastAsia="標楷體" w:hAnsi="標楷體" w:hint="eastAsia"/>
          <w:sz w:val="32"/>
          <w:szCs w:val="32"/>
        </w:rPr>
        <w:t>。</w:t>
      </w:r>
    </w:p>
    <w:p w14:paraId="1C9F6314" w14:textId="77777777" w:rsidR="00453DA1" w:rsidRPr="004A1555" w:rsidRDefault="00453DA1" w:rsidP="004A1555">
      <w:pPr>
        <w:numPr>
          <w:ilvl w:val="1"/>
          <w:numId w:val="1"/>
        </w:numPr>
        <w:spacing w:line="480" w:lineRule="exact"/>
        <w:ind w:left="2410" w:hanging="992"/>
        <w:rPr>
          <w:rFonts w:ascii="標楷體" w:eastAsia="標楷體" w:hAnsi="標楷體"/>
          <w:sz w:val="32"/>
          <w:szCs w:val="32"/>
        </w:rPr>
      </w:pPr>
      <w:r w:rsidRPr="004A1555">
        <w:rPr>
          <w:rFonts w:ascii="標楷體" w:eastAsia="標楷體" w:hAnsi="標楷體" w:hint="eastAsia"/>
          <w:sz w:val="32"/>
          <w:szCs w:val="32"/>
        </w:rPr>
        <w:t>社團活動、技藝課程。</w:t>
      </w:r>
    </w:p>
    <w:p w14:paraId="29A8BDD3" w14:textId="77777777" w:rsidR="00453DA1" w:rsidRPr="004A1555" w:rsidRDefault="00453DA1" w:rsidP="004A1555">
      <w:pPr>
        <w:numPr>
          <w:ilvl w:val="1"/>
          <w:numId w:val="1"/>
        </w:numPr>
        <w:spacing w:line="480" w:lineRule="exact"/>
        <w:ind w:left="2410" w:hanging="992"/>
        <w:rPr>
          <w:rFonts w:ascii="標楷體" w:eastAsia="標楷體" w:hAnsi="標楷體"/>
          <w:sz w:val="32"/>
          <w:szCs w:val="32"/>
        </w:rPr>
      </w:pPr>
      <w:r w:rsidRPr="004A1555">
        <w:rPr>
          <w:rFonts w:ascii="標楷體" w:eastAsia="標楷體" w:hAnsi="標楷體" w:hint="eastAsia"/>
          <w:sz w:val="32"/>
          <w:szCs w:val="32"/>
        </w:rPr>
        <w:t>特殊需求領域課程。</w:t>
      </w:r>
    </w:p>
    <w:p w14:paraId="49870D09" w14:textId="77777777" w:rsidR="00453DA1" w:rsidRPr="004A1555" w:rsidRDefault="00453DA1" w:rsidP="004A1555">
      <w:pPr>
        <w:numPr>
          <w:ilvl w:val="1"/>
          <w:numId w:val="1"/>
        </w:numPr>
        <w:spacing w:after="240" w:line="480" w:lineRule="exact"/>
        <w:ind w:left="2410" w:hanging="992"/>
        <w:rPr>
          <w:rFonts w:ascii="標楷體" w:eastAsia="標楷體" w:hAnsi="標楷體"/>
          <w:sz w:val="32"/>
          <w:szCs w:val="32"/>
        </w:rPr>
      </w:pPr>
      <w:r w:rsidRPr="004A1555">
        <w:rPr>
          <w:rFonts w:ascii="標楷體" w:eastAsia="標楷體" w:hAnsi="標楷體" w:hint="eastAsia"/>
          <w:sz w:val="32"/>
          <w:szCs w:val="32"/>
        </w:rPr>
        <w:t>其他類課程。</w:t>
      </w:r>
    </w:p>
    <w:p w14:paraId="2E92F2A7" w14:textId="63B28F16" w:rsidR="00453DA1" w:rsidRPr="004A1555" w:rsidRDefault="00453DA1" w:rsidP="004A1555">
      <w:pPr>
        <w:spacing w:before="240" w:line="480" w:lineRule="exact"/>
        <w:ind w:leftChars="-118" w:left="1275" w:hangingChars="487" w:hanging="1558"/>
        <w:rPr>
          <w:rFonts w:ascii="標楷體" w:eastAsia="標楷體" w:hAnsi="標楷體"/>
          <w:sz w:val="32"/>
          <w:szCs w:val="32"/>
        </w:rPr>
      </w:pPr>
      <w:r w:rsidRPr="004A1555">
        <w:rPr>
          <w:rFonts w:ascii="標楷體" w:eastAsia="標楷體" w:hAnsi="標楷體" w:hint="eastAsia"/>
          <w:sz w:val="32"/>
          <w:szCs w:val="32"/>
        </w:rPr>
        <w:t xml:space="preserve">第十四條 </w:t>
      </w:r>
      <w:r w:rsidR="004A1555" w:rsidRPr="004A1555">
        <w:rPr>
          <w:rFonts w:ascii="標楷體" w:eastAsia="標楷體" w:hAnsi="標楷體" w:hint="eastAsia"/>
          <w:sz w:val="32"/>
          <w:szCs w:val="32"/>
        </w:rPr>
        <w:t xml:space="preserve"> </w:t>
      </w:r>
      <w:r w:rsidR="000D47BB" w:rsidRPr="000D47BB">
        <w:rPr>
          <w:rFonts w:ascii="標楷體" w:eastAsia="標楷體" w:hAnsi="標楷體" w:hint="eastAsia"/>
          <w:sz w:val="32"/>
          <w:szCs w:val="32"/>
        </w:rPr>
        <w:t>學校進修部學生學習評量，應依領域學習課程、彈性學習課程及日常生活表現，分別評量之；其評量範圍如下</w:t>
      </w:r>
      <w:r w:rsidRPr="004A1555">
        <w:rPr>
          <w:rFonts w:ascii="標楷體" w:eastAsia="標楷體" w:hAnsi="標楷體" w:hint="eastAsia"/>
          <w:sz w:val="32"/>
          <w:szCs w:val="32"/>
        </w:rPr>
        <w:t>：</w:t>
      </w:r>
    </w:p>
    <w:p w14:paraId="5673CBB4" w14:textId="0707CA30" w:rsidR="00453DA1" w:rsidRPr="004A1555" w:rsidRDefault="00453DA1" w:rsidP="004A1555">
      <w:pPr>
        <w:spacing w:line="480" w:lineRule="exact"/>
        <w:ind w:leftChars="531" w:left="1981" w:hangingChars="221" w:hanging="707"/>
        <w:rPr>
          <w:rFonts w:ascii="標楷體" w:eastAsia="標楷體" w:hAnsi="標楷體"/>
          <w:sz w:val="32"/>
          <w:szCs w:val="32"/>
        </w:rPr>
      </w:pPr>
      <w:r w:rsidRPr="004A1555">
        <w:rPr>
          <w:rFonts w:ascii="標楷體" w:eastAsia="標楷體" w:hAnsi="標楷體" w:hint="eastAsia"/>
          <w:sz w:val="32"/>
          <w:szCs w:val="32"/>
        </w:rPr>
        <w:t>一、</w:t>
      </w:r>
      <w:r w:rsidR="000D47BB" w:rsidRPr="000D47BB">
        <w:rPr>
          <w:rFonts w:ascii="標楷體" w:eastAsia="標楷體" w:hAnsi="標楷體" w:hint="eastAsia"/>
          <w:sz w:val="32"/>
          <w:szCs w:val="32"/>
        </w:rPr>
        <w:t>領域學習課程、彈性學習課程：包括前條所定領域學習課程、彈性學習課程，及其所融入之議題</w:t>
      </w:r>
      <w:r w:rsidRPr="004A1555">
        <w:rPr>
          <w:rFonts w:ascii="標楷體" w:eastAsia="標楷體" w:hAnsi="標楷體" w:hint="eastAsia"/>
          <w:sz w:val="32"/>
          <w:szCs w:val="32"/>
        </w:rPr>
        <w:t>。</w:t>
      </w:r>
    </w:p>
    <w:p w14:paraId="38A52532" w14:textId="1BF8A720" w:rsidR="00453DA1" w:rsidRPr="004A1555" w:rsidRDefault="00453DA1" w:rsidP="008B3578">
      <w:pPr>
        <w:spacing w:after="240" w:line="480" w:lineRule="exact"/>
        <w:ind w:leftChars="531" w:left="1981" w:hangingChars="221" w:hanging="707"/>
        <w:rPr>
          <w:rFonts w:ascii="標楷體" w:eastAsia="標楷體" w:hAnsi="標楷體"/>
          <w:sz w:val="32"/>
          <w:szCs w:val="32"/>
        </w:rPr>
      </w:pPr>
      <w:r w:rsidRPr="004A1555">
        <w:rPr>
          <w:rFonts w:ascii="標楷體" w:eastAsia="標楷體" w:hAnsi="標楷體" w:hint="eastAsia"/>
          <w:sz w:val="32"/>
          <w:szCs w:val="32"/>
        </w:rPr>
        <w:t>二、</w:t>
      </w:r>
      <w:r w:rsidR="000D47BB" w:rsidRPr="000D47BB">
        <w:rPr>
          <w:rFonts w:ascii="標楷體" w:eastAsia="標楷體" w:hAnsi="標楷體" w:hint="eastAsia"/>
          <w:sz w:val="32"/>
          <w:szCs w:val="32"/>
        </w:rPr>
        <w:t>日常生活表現：包括學生出缺席情形、獎懲紀錄、品德言行表現等</w:t>
      </w:r>
      <w:r w:rsidRPr="004A1555">
        <w:rPr>
          <w:rFonts w:ascii="標楷體" w:eastAsia="標楷體" w:hAnsi="標楷體" w:hint="eastAsia"/>
          <w:sz w:val="32"/>
          <w:szCs w:val="32"/>
        </w:rPr>
        <w:t>。</w:t>
      </w:r>
    </w:p>
    <w:p w14:paraId="3290C362" w14:textId="65CF2D0F" w:rsidR="00453DA1" w:rsidRPr="004A1555" w:rsidRDefault="00453DA1" w:rsidP="004A1555">
      <w:pPr>
        <w:spacing w:line="480" w:lineRule="exact"/>
        <w:ind w:leftChars="-118" w:left="1275" w:hangingChars="487" w:hanging="1558"/>
        <w:rPr>
          <w:rFonts w:ascii="標楷體" w:eastAsia="標楷體" w:hAnsi="標楷體"/>
          <w:sz w:val="32"/>
          <w:szCs w:val="32"/>
        </w:rPr>
      </w:pPr>
      <w:r w:rsidRPr="004A1555">
        <w:rPr>
          <w:rFonts w:ascii="標楷體" w:eastAsia="標楷體" w:hAnsi="標楷體" w:hint="eastAsia"/>
          <w:sz w:val="32"/>
          <w:szCs w:val="32"/>
        </w:rPr>
        <w:t xml:space="preserve">第十五條 </w:t>
      </w:r>
      <w:r w:rsidR="004A1555" w:rsidRPr="004A1555">
        <w:rPr>
          <w:rFonts w:ascii="標楷體" w:eastAsia="標楷體" w:hAnsi="標楷體" w:hint="eastAsia"/>
          <w:sz w:val="32"/>
          <w:szCs w:val="32"/>
        </w:rPr>
        <w:t xml:space="preserve"> </w:t>
      </w:r>
      <w:r w:rsidRPr="004A1555">
        <w:rPr>
          <w:rFonts w:ascii="標楷體" w:eastAsia="標楷體" w:hAnsi="標楷體" w:hint="eastAsia"/>
          <w:sz w:val="32"/>
          <w:szCs w:val="32"/>
        </w:rPr>
        <w:t>學校進修部學生學習評量，採取下列方式：</w:t>
      </w:r>
    </w:p>
    <w:p w14:paraId="76A466BB" w14:textId="77777777" w:rsidR="00453DA1" w:rsidRPr="004A1555" w:rsidRDefault="00453DA1" w:rsidP="004A1555">
      <w:pPr>
        <w:spacing w:line="480" w:lineRule="exact"/>
        <w:ind w:leftChars="532" w:left="1843" w:hangingChars="177" w:hanging="566"/>
        <w:rPr>
          <w:rFonts w:ascii="標楷體" w:eastAsia="標楷體" w:hAnsi="標楷體"/>
          <w:sz w:val="32"/>
          <w:szCs w:val="32"/>
        </w:rPr>
      </w:pPr>
      <w:r w:rsidRPr="004A1555">
        <w:rPr>
          <w:rFonts w:ascii="標楷體" w:eastAsia="標楷體" w:hAnsi="標楷體" w:hint="eastAsia"/>
          <w:sz w:val="32"/>
          <w:szCs w:val="32"/>
        </w:rPr>
        <w:t>一、紙筆評量。</w:t>
      </w:r>
    </w:p>
    <w:p w14:paraId="1C0615DD" w14:textId="77777777" w:rsidR="00453DA1" w:rsidRPr="004A1555" w:rsidRDefault="00453DA1" w:rsidP="004A1555">
      <w:pPr>
        <w:spacing w:line="480" w:lineRule="exact"/>
        <w:ind w:leftChars="532" w:left="1843" w:hangingChars="177" w:hanging="566"/>
        <w:rPr>
          <w:rFonts w:ascii="標楷體" w:eastAsia="標楷體" w:hAnsi="標楷體"/>
          <w:strike/>
          <w:sz w:val="32"/>
          <w:szCs w:val="32"/>
        </w:rPr>
      </w:pPr>
      <w:r w:rsidRPr="004A1555">
        <w:rPr>
          <w:rFonts w:ascii="標楷體" w:eastAsia="標楷體" w:hAnsi="標楷體" w:hint="eastAsia"/>
          <w:sz w:val="32"/>
          <w:szCs w:val="32"/>
        </w:rPr>
        <w:t>二、實作評量。</w:t>
      </w:r>
    </w:p>
    <w:p w14:paraId="30817190" w14:textId="77777777" w:rsidR="00453DA1" w:rsidRPr="004A1555" w:rsidRDefault="00453DA1" w:rsidP="004A1555">
      <w:pPr>
        <w:spacing w:line="480" w:lineRule="exact"/>
        <w:ind w:leftChars="532" w:left="1843" w:hangingChars="177" w:hanging="566"/>
        <w:rPr>
          <w:rFonts w:ascii="標楷體" w:eastAsia="標楷體" w:hAnsi="標楷體"/>
          <w:strike/>
          <w:sz w:val="32"/>
          <w:szCs w:val="32"/>
        </w:rPr>
      </w:pPr>
      <w:r w:rsidRPr="004A1555">
        <w:rPr>
          <w:rFonts w:ascii="標楷體" w:eastAsia="標楷體" w:hAnsi="標楷體" w:hint="eastAsia"/>
          <w:sz w:val="32"/>
          <w:szCs w:val="32"/>
        </w:rPr>
        <w:t>三、檔案評量。</w:t>
      </w:r>
    </w:p>
    <w:p w14:paraId="074800BC" w14:textId="4FC9BBB0" w:rsidR="00453DA1" w:rsidRPr="004A1555" w:rsidRDefault="00453DA1" w:rsidP="004A1555">
      <w:pPr>
        <w:spacing w:after="240" w:line="480" w:lineRule="exact"/>
        <w:ind w:leftChars="532" w:left="1843" w:hangingChars="177" w:hanging="566"/>
        <w:rPr>
          <w:rFonts w:ascii="標楷體" w:eastAsia="標楷體" w:hAnsi="標楷體"/>
          <w:sz w:val="32"/>
          <w:szCs w:val="32"/>
        </w:rPr>
      </w:pPr>
      <w:r w:rsidRPr="004A1555">
        <w:rPr>
          <w:rFonts w:ascii="標楷體" w:eastAsia="標楷體" w:hAnsi="標楷體" w:hint="eastAsia"/>
          <w:sz w:val="32"/>
          <w:szCs w:val="32"/>
        </w:rPr>
        <w:t>四、其他評量方式。</w:t>
      </w:r>
    </w:p>
    <w:p w14:paraId="7050CE3D" w14:textId="6BA4EC1B" w:rsidR="00453DA1" w:rsidRPr="004A1555" w:rsidRDefault="00453DA1" w:rsidP="004A1555">
      <w:pPr>
        <w:spacing w:line="480" w:lineRule="exact"/>
        <w:ind w:leftChars="-118" w:left="1275" w:hangingChars="487" w:hanging="1558"/>
        <w:rPr>
          <w:rFonts w:ascii="標楷體" w:eastAsia="標楷體" w:hAnsi="標楷體"/>
          <w:sz w:val="32"/>
          <w:szCs w:val="32"/>
        </w:rPr>
      </w:pPr>
      <w:r w:rsidRPr="004A1555">
        <w:rPr>
          <w:rFonts w:ascii="標楷體" w:eastAsia="標楷體" w:hAnsi="標楷體" w:hint="eastAsia"/>
          <w:sz w:val="32"/>
          <w:szCs w:val="32"/>
        </w:rPr>
        <w:t xml:space="preserve">第十六條  </w:t>
      </w:r>
      <w:r w:rsidR="000D47BB" w:rsidRPr="000D47BB">
        <w:rPr>
          <w:rFonts w:ascii="標楷體" w:eastAsia="標楷體" w:hAnsi="標楷體" w:hint="eastAsia"/>
          <w:sz w:val="32"/>
          <w:szCs w:val="32"/>
        </w:rPr>
        <w:t>學校進修部學習課程評量時機，分為平時評量及定期評量二種</w:t>
      </w:r>
      <w:r w:rsidRPr="004A1555">
        <w:rPr>
          <w:rFonts w:ascii="標楷體" w:eastAsia="標楷體" w:hAnsi="標楷體" w:hint="eastAsia"/>
          <w:sz w:val="32"/>
          <w:szCs w:val="32"/>
        </w:rPr>
        <w:t>。</w:t>
      </w:r>
    </w:p>
    <w:p w14:paraId="6704DEDD" w14:textId="4540D9A3" w:rsidR="00453DA1" w:rsidRPr="004A1555" w:rsidRDefault="000D47BB" w:rsidP="004A1555">
      <w:pPr>
        <w:spacing w:line="480" w:lineRule="exact"/>
        <w:ind w:leftChars="531" w:left="1274"/>
        <w:rPr>
          <w:rFonts w:ascii="標楷體" w:eastAsia="標楷體" w:hAnsi="標楷體"/>
          <w:sz w:val="32"/>
          <w:szCs w:val="32"/>
        </w:rPr>
      </w:pPr>
      <w:r w:rsidRPr="000D47BB">
        <w:rPr>
          <w:rFonts w:ascii="標楷體" w:eastAsia="標楷體" w:hAnsi="標楷體" w:hint="eastAsia"/>
          <w:sz w:val="32"/>
          <w:szCs w:val="32"/>
        </w:rPr>
        <w:t>平時評量應避免偏重紙本測驗；定期評量中紙筆測驗之次數，國民小學進修部至多二次，國民中學進修部，每學期至多三次</w:t>
      </w:r>
      <w:r w:rsidR="00453DA1" w:rsidRPr="004A1555">
        <w:rPr>
          <w:rFonts w:ascii="標楷體" w:eastAsia="標楷體" w:hAnsi="標楷體" w:hint="eastAsia"/>
          <w:sz w:val="32"/>
          <w:szCs w:val="32"/>
        </w:rPr>
        <w:t>。</w:t>
      </w:r>
    </w:p>
    <w:p w14:paraId="6B04FB05" w14:textId="340CE327" w:rsidR="00453DA1" w:rsidRPr="004A1555" w:rsidRDefault="000D47BB" w:rsidP="004A1555">
      <w:pPr>
        <w:spacing w:after="240" w:line="480" w:lineRule="exact"/>
        <w:ind w:leftChars="531" w:left="1274"/>
        <w:rPr>
          <w:rFonts w:ascii="標楷體" w:eastAsia="標楷體" w:hAnsi="標楷體"/>
          <w:sz w:val="32"/>
          <w:szCs w:val="32"/>
        </w:rPr>
      </w:pPr>
      <w:r w:rsidRPr="000D47BB">
        <w:rPr>
          <w:rFonts w:ascii="標楷體" w:eastAsia="標楷體" w:hAnsi="標楷體" w:hint="eastAsia"/>
          <w:sz w:val="32"/>
          <w:szCs w:val="32"/>
        </w:rPr>
        <w:t>日常生活表現以平時評量為原則，評量次數得視需要彈</w:t>
      </w:r>
      <w:r w:rsidRPr="000D47BB">
        <w:rPr>
          <w:rFonts w:ascii="標楷體" w:eastAsia="標楷體" w:hAnsi="標楷體" w:hint="eastAsia"/>
          <w:sz w:val="32"/>
          <w:szCs w:val="32"/>
        </w:rPr>
        <w:lastRenderedPageBreak/>
        <w:t>性為之</w:t>
      </w:r>
      <w:r w:rsidR="00453DA1" w:rsidRPr="004A1555">
        <w:rPr>
          <w:rFonts w:ascii="標楷體" w:eastAsia="標楷體" w:hAnsi="標楷體" w:hint="eastAsia"/>
          <w:sz w:val="32"/>
          <w:szCs w:val="32"/>
        </w:rPr>
        <w:t>。</w:t>
      </w:r>
    </w:p>
    <w:p w14:paraId="391ECD01" w14:textId="09901E4F" w:rsidR="00453DA1" w:rsidRPr="004A1555" w:rsidRDefault="00453DA1" w:rsidP="004A1555">
      <w:pPr>
        <w:spacing w:line="480" w:lineRule="exact"/>
        <w:ind w:leftChars="-118" w:left="1275" w:hangingChars="487" w:hanging="1558"/>
        <w:rPr>
          <w:rFonts w:ascii="標楷體" w:eastAsia="標楷體" w:hAnsi="標楷體"/>
          <w:sz w:val="32"/>
          <w:szCs w:val="32"/>
        </w:rPr>
      </w:pPr>
      <w:r w:rsidRPr="004A1555">
        <w:rPr>
          <w:rFonts w:ascii="標楷體" w:eastAsia="標楷體" w:hAnsi="標楷體" w:hint="eastAsia"/>
          <w:sz w:val="32"/>
          <w:szCs w:val="32"/>
        </w:rPr>
        <w:t xml:space="preserve">第十七條  </w:t>
      </w:r>
      <w:r w:rsidR="000D47BB" w:rsidRPr="000D47BB">
        <w:rPr>
          <w:rFonts w:ascii="標楷體" w:eastAsia="標楷體" w:hAnsi="標楷體" w:hint="eastAsia"/>
          <w:sz w:val="32"/>
          <w:szCs w:val="32"/>
        </w:rPr>
        <w:t>學校進修部學生經核准給假，不能參加定期評量者，銷假後補行評量；未請假者，經申請後准予補行評量</w:t>
      </w:r>
      <w:r w:rsidRPr="004A1555">
        <w:rPr>
          <w:rFonts w:ascii="標楷體" w:eastAsia="標楷體" w:hAnsi="標楷體" w:hint="eastAsia"/>
          <w:sz w:val="32"/>
          <w:szCs w:val="32"/>
        </w:rPr>
        <w:t>。</w:t>
      </w:r>
    </w:p>
    <w:p w14:paraId="6DAB5F46" w14:textId="3CB7A0BF" w:rsidR="00453DA1" w:rsidRPr="004A1555" w:rsidRDefault="000D47BB" w:rsidP="000D47BB">
      <w:pPr>
        <w:spacing w:line="480" w:lineRule="exact"/>
        <w:ind w:leftChars="531" w:left="1274"/>
        <w:rPr>
          <w:rFonts w:ascii="標楷體" w:eastAsia="標楷體" w:hAnsi="標楷體"/>
          <w:kern w:val="0"/>
          <w:sz w:val="32"/>
          <w:szCs w:val="32"/>
        </w:rPr>
      </w:pPr>
      <w:r w:rsidRPr="000D47BB">
        <w:rPr>
          <w:rFonts w:ascii="標楷體" w:eastAsia="標楷體" w:hAnsi="標楷體" w:hint="eastAsia"/>
          <w:kern w:val="0"/>
          <w:sz w:val="32"/>
          <w:szCs w:val="32"/>
        </w:rPr>
        <w:t>補行評量應於學期成績評量結果完成前辦理</w:t>
      </w:r>
      <w:r w:rsidR="00453DA1" w:rsidRPr="004A1555">
        <w:rPr>
          <w:rFonts w:ascii="標楷體" w:eastAsia="標楷體" w:hAnsi="標楷體" w:hint="eastAsia"/>
          <w:kern w:val="0"/>
          <w:sz w:val="32"/>
          <w:szCs w:val="32"/>
        </w:rPr>
        <w:t>。</w:t>
      </w:r>
    </w:p>
    <w:p w14:paraId="7092FC88" w14:textId="0C768676" w:rsidR="00453DA1" w:rsidRPr="004A1555" w:rsidRDefault="000D47BB" w:rsidP="000D47BB">
      <w:pPr>
        <w:spacing w:after="240" w:line="480" w:lineRule="exact"/>
        <w:ind w:leftChars="531" w:left="1274" w:firstLine="2"/>
        <w:rPr>
          <w:rFonts w:ascii="標楷體" w:eastAsia="標楷體" w:hAnsi="標楷體"/>
          <w:sz w:val="32"/>
          <w:szCs w:val="32"/>
        </w:rPr>
      </w:pPr>
      <w:r w:rsidRPr="000D47BB">
        <w:rPr>
          <w:rFonts w:ascii="標楷體" w:eastAsia="標楷體" w:hAnsi="標楷體" w:hint="eastAsia"/>
          <w:kern w:val="0"/>
          <w:sz w:val="32"/>
          <w:szCs w:val="32"/>
        </w:rPr>
        <w:t>學生未參加定期評量且未補行評量者，該次評量成績以零分計算</w:t>
      </w:r>
      <w:r w:rsidRPr="00C07D1B">
        <w:rPr>
          <w:rFonts w:ascii="標楷體" w:eastAsia="標楷體" w:hAnsi="標楷體" w:hint="eastAsia"/>
        </w:rPr>
        <w:t>。</w:t>
      </w:r>
    </w:p>
    <w:p w14:paraId="51EED375" w14:textId="3108E0C6" w:rsidR="00453DA1" w:rsidRPr="004A1555" w:rsidRDefault="00453DA1" w:rsidP="004A1555">
      <w:pPr>
        <w:spacing w:line="480" w:lineRule="exact"/>
        <w:ind w:leftChars="-118" w:left="1275" w:hangingChars="487" w:hanging="1558"/>
        <w:rPr>
          <w:rFonts w:ascii="標楷體" w:eastAsia="標楷體" w:hAnsi="標楷體"/>
          <w:sz w:val="32"/>
          <w:szCs w:val="32"/>
        </w:rPr>
      </w:pPr>
      <w:r w:rsidRPr="004A1555">
        <w:rPr>
          <w:rFonts w:ascii="標楷體" w:eastAsia="標楷體" w:hAnsi="標楷體" w:hint="eastAsia"/>
          <w:sz w:val="32"/>
          <w:szCs w:val="32"/>
        </w:rPr>
        <w:t xml:space="preserve">第十八條  </w:t>
      </w:r>
      <w:r w:rsidR="000D47BB" w:rsidRPr="000D47BB">
        <w:rPr>
          <w:rFonts w:ascii="標楷體" w:eastAsia="標楷體" w:hAnsi="標楷體" w:hint="eastAsia"/>
          <w:sz w:val="32"/>
          <w:szCs w:val="32"/>
        </w:rPr>
        <w:t>學校進修部學生補行評量成績依下列方式計算</w:t>
      </w:r>
      <w:r w:rsidRPr="004A1555">
        <w:rPr>
          <w:rFonts w:ascii="標楷體" w:eastAsia="標楷體" w:hAnsi="標楷體" w:hint="eastAsia"/>
          <w:sz w:val="32"/>
          <w:szCs w:val="32"/>
        </w:rPr>
        <w:t>：</w:t>
      </w:r>
    </w:p>
    <w:p w14:paraId="523318A1" w14:textId="50745C9A" w:rsidR="00453DA1" w:rsidRPr="004A1555" w:rsidRDefault="00453DA1" w:rsidP="008B3578">
      <w:pPr>
        <w:spacing w:line="480" w:lineRule="exact"/>
        <w:ind w:leftChars="650" w:left="2268" w:hanging="708"/>
        <w:rPr>
          <w:rFonts w:ascii="標楷體" w:eastAsia="標楷體" w:hAnsi="標楷體"/>
          <w:kern w:val="0"/>
          <w:sz w:val="32"/>
          <w:szCs w:val="32"/>
        </w:rPr>
      </w:pPr>
      <w:r w:rsidRPr="004A1555">
        <w:rPr>
          <w:rFonts w:ascii="標楷體" w:eastAsia="標楷體" w:hAnsi="標楷體" w:hint="eastAsia"/>
          <w:kern w:val="0"/>
          <w:sz w:val="32"/>
          <w:szCs w:val="32"/>
        </w:rPr>
        <w:t>一、</w:t>
      </w:r>
      <w:r w:rsidR="000D47BB" w:rsidRPr="000D47BB">
        <w:rPr>
          <w:rFonts w:ascii="標楷體" w:eastAsia="標楷體" w:hAnsi="標楷體" w:hint="eastAsia"/>
          <w:kern w:val="0"/>
          <w:sz w:val="32"/>
          <w:szCs w:val="32"/>
        </w:rPr>
        <w:t>經學校核准給假或其他不可抗力因素，致不能參加定期評量者，按實得分數計算</w:t>
      </w:r>
      <w:r w:rsidRPr="004A1555">
        <w:rPr>
          <w:rFonts w:ascii="標楷體" w:eastAsia="標楷體" w:hAnsi="標楷體" w:hint="eastAsia"/>
          <w:kern w:val="0"/>
          <w:sz w:val="32"/>
          <w:szCs w:val="32"/>
        </w:rPr>
        <w:t>。</w:t>
      </w:r>
    </w:p>
    <w:p w14:paraId="1E913CAA" w14:textId="366EF41D" w:rsidR="00453DA1" w:rsidRPr="004A1555" w:rsidRDefault="00453DA1" w:rsidP="008B3578">
      <w:pPr>
        <w:spacing w:after="240" w:line="480" w:lineRule="exact"/>
        <w:ind w:leftChars="650" w:left="2268" w:hanging="708"/>
        <w:rPr>
          <w:rFonts w:ascii="標楷體" w:eastAsia="標楷體" w:hAnsi="標楷體"/>
          <w:kern w:val="0"/>
          <w:sz w:val="32"/>
          <w:szCs w:val="32"/>
        </w:rPr>
      </w:pPr>
      <w:r w:rsidRPr="004A1555">
        <w:rPr>
          <w:rFonts w:ascii="標楷體" w:eastAsia="標楷體" w:hAnsi="標楷體" w:hint="eastAsia"/>
          <w:kern w:val="0"/>
          <w:sz w:val="32"/>
          <w:szCs w:val="32"/>
        </w:rPr>
        <w:t>二、</w:t>
      </w:r>
      <w:r w:rsidR="000D47BB" w:rsidRPr="000D47BB">
        <w:rPr>
          <w:rFonts w:ascii="標楷體" w:eastAsia="標楷體" w:hAnsi="標楷體" w:hint="eastAsia"/>
          <w:kern w:val="0"/>
          <w:sz w:val="32"/>
          <w:szCs w:val="32"/>
        </w:rPr>
        <w:t>非前款所列情形，補行評量成績在六十分以下者，依實得分數列計；超過六十分者，其超過部分以七折計算後列計</w:t>
      </w:r>
      <w:r w:rsidRPr="004A1555">
        <w:rPr>
          <w:rFonts w:ascii="標楷體" w:eastAsia="標楷體" w:hAnsi="標楷體" w:hint="eastAsia"/>
          <w:kern w:val="0"/>
          <w:sz w:val="32"/>
          <w:szCs w:val="32"/>
        </w:rPr>
        <w:t>。</w:t>
      </w:r>
    </w:p>
    <w:p w14:paraId="23ECF6D2" w14:textId="4982C73D" w:rsidR="00453DA1" w:rsidRPr="004A1555" w:rsidRDefault="00453DA1" w:rsidP="004A1555">
      <w:pPr>
        <w:spacing w:after="240" w:line="480" w:lineRule="exact"/>
        <w:ind w:leftChars="-118" w:left="1275" w:hangingChars="487" w:hanging="1558"/>
        <w:rPr>
          <w:rFonts w:ascii="標楷體" w:eastAsia="標楷體" w:hAnsi="標楷體"/>
          <w:sz w:val="32"/>
          <w:szCs w:val="32"/>
        </w:rPr>
      </w:pPr>
      <w:r w:rsidRPr="004A1555">
        <w:rPr>
          <w:rFonts w:ascii="標楷體" w:eastAsia="標楷體" w:hAnsi="標楷體" w:hint="eastAsia"/>
          <w:sz w:val="32"/>
          <w:szCs w:val="32"/>
        </w:rPr>
        <w:t xml:space="preserve">第十九條  </w:t>
      </w:r>
      <w:r w:rsidR="000D47BB" w:rsidRPr="000D47BB">
        <w:rPr>
          <w:rFonts w:ascii="標楷體" w:eastAsia="標楷體" w:hAnsi="標楷體" w:hint="eastAsia"/>
          <w:sz w:val="32"/>
          <w:szCs w:val="32"/>
        </w:rPr>
        <w:t>學校進修部學生學習課程之定期及平時評量，各占該學習課程之學期成績評量結果百分之四十及百分之六十</w:t>
      </w:r>
      <w:r w:rsidRPr="004A1555">
        <w:rPr>
          <w:rFonts w:ascii="標楷體" w:eastAsia="標楷體" w:hAnsi="標楷體" w:hint="eastAsia"/>
          <w:sz w:val="32"/>
          <w:szCs w:val="32"/>
        </w:rPr>
        <w:t>。</w:t>
      </w:r>
    </w:p>
    <w:p w14:paraId="54C58C63" w14:textId="36F7C3DB" w:rsidR="00453DA1" w:rsidRPr="004A1555" w:rsidRDefault="00453DA1" w:rsidP="004A1555">
      <w:pPr>
        <w:spacing w:line="480" w:lineRule="exact"/>
        <w:ind w:leftChars="-118" w:left="1275" w:hangingChars="487" w:hanging="1558"/>
        <w:rPr>
          <w:rFonts w:ascii="標楷體" w:eastAsia="標楷體" w:hAnsi="標楷體"/>
          <w:sz w:val="32"/>
          <w:szCs w:val="32"/>
        </w:rPr>
      </w:pPr>
      <w:r w:rsidRPr="004A1555">
        <w:rPr>
          <w:rFonts w:ascii="標楷體" w:eastAsia="標楷體" w:hAnsi="標楷體" w:hint="eastAsia"/>
          <w:sz w:val="32"/>
          <w:szCs w:val="32"/>
        </w:rPr>
        <w:t xml:space="preserve">第二十條 </w:t>
      </w:r>
      <w:r w:rsidR="004A1555" w:rsidRPr="004A1555">
        <w:rPr>
          <w:rFonts w:ascii="標楷體" w:eastAsia="標楷體" w:hAnsi="標楷體" w:hint="eastAsia"/>
          <w:sz w:val="32"/>
          <w:szCs w:val="32"/>
        </w:rPr>
        <w:t xml:space="preserve"> </w:t>
      </w:r>
      <w:r w:rsidR="000D47BB" w:rsidRPr="000D47BB">
        <w:rPr>
          <w:rFonts w:ascii="標楷體" w:eastAsia="標楷體" w:hAnsi="標楷體" w:hint="eastAsia"/>
          <w:sz w:val="32"/>
          <w:szCs w:val="32"/>
        </w:rPr>
        <w:t>學校進修部學生領域學習課程及彈性學習課程之平時及定期學習評量結果，應依評量方法之性質以等第、數量或質性文字描述記錄之</w:t>
      </w:r>
      <w:r w:rsidRPr="004A1555">
        <w:rPr>
          <w:rFonts w:ascii="標楷體" w:eastAsia="標楷體" w:hAnsi="標楷體" w:hint="eastAsia"/>
          <w:sz w:val="32"/>
          <w:szCs w:val="32"/>
        </w:rPr>
        <w:t>。</w:t>
      </w:r>
    </w:p>
    <w:p w14:paraId="6D2181E1" w14:textId="77777777" w:rsidR="000D47BB" w:rsidRPr="000D47BB" w:rsidRDefault="000D47BB" w:rsidP="000D47BB">
      <w:pPr>
        <w:spacing w:line="480" w:lineRule="exact"/>
        <w:ind w:leftChars="531" w:left="1274"/>
        <w:rPr>
          <w:rFonts w:ascii="標楷體" w:eastAsia="標楷體" w:hAnsi="標楷體"/>
          <w:sz w:val="32"/>
          <w:szCs w:val="32"/>
        </w:rPr>
      </w:pPr>
      <w:r w:rsidRPr="000D47BB">
        <w:rPr>
          <w:rFonts w:ascii="標楷體" w:eastAsia="標楷體" w:hAnsi="標楷體" w:hint="eastAsia"/>
          <w:sz w:val="32"/>
          <w:szCs w:val="32"/>
        </w:rPr>
        <w:t>前項各領域學習課程及彈性學習課程之學習評量，至學期末，應綜合全學期各種評量結果紀錄，參酌學生人格特質、特殊才能、學習情形與態度等，評量及描述學生學習表現，並得視需要提出未來學習之具體建議。</w:t>
      </w:r>
    </w:p>
    <w:p w14:paraId="6C7FE5EF" w14:textId="39809458" w:rsidR="00453DA1" w:rsidRPr="004A1555" w:rsidRDefault="000D47BB" w:rsidP="000D47BB">
      <w:pPr>
        <w:spacing w:line="480" w:lineRule="exact"/>
        <w:ind w:leftChars="531" w:left="1274"/>
        <w:rPr>
          <w:rFonts w:ascii="標楷體" w:eastAsia="標楷體" w:hAnsi="標楷體"/>
          <w:sz w:val="32"/>
          <w:szCs w:val="32"/>
        </w:rPr>
      </w:pPr>
      <w:r w:rsidRPr="000D47BB">
        <w:rPr>
          <w:rFonts w:ascii="標楷體" w:eastAsia="標楷體" w:hAnsi="標楷體" w:hint="eastAsia"/>
          <w:sz w:val="32"/>
          <w:szCs w:val="32"/>
        </w:rPr>
        <w:t>領域學習課程之評量結果，應以優、甲、乙、丙、丁之等第，呈現各領域學習課程學生之全學期學習表現；其等第與分數之轉換如下</w:t>
      </w:r>
      <w:r w:rsidR="00453DA1" w:rsidRPr="004A1555">
        <w:rPr>
          <w:rFonts w:ascii="標楷體" w:eastAsia="標楷體" w:hAnsi="標楷體" w:hint="eastAsia"/>
          <w:sz w:val="32"/>
          <w:szCs w:val="32"/>
        </w:rPr>
        <w:t>：</w:t>
      </w:r>
    </w:p>
    <w:p w14:paraId="01A50387" w14:textId="77777777" w:rsidR="00453DA1" w:rsidRPr="004A1555" w:rsidRDefault="00453DA1" w:rsidP="004A1555">
      <w:pPr>
        <w:spacing w:line="480" w:lineRule="exact"/>
        <w:ind w:leftChars="531" w:left="1274"/>
        <w:rPr>
          <w:rFonts w:ascii="標楷體" w:eastAsia="標楷體" w:hAnsi="標楷體"/>
          <w:sz w:val="32"/>
          <w:szCs w:val="32"/>
        </w:rPr>
      </w:pPr>
      <w:r w:rsidRPr="004A1555">
        <w:rPr>
          <w:rFonts w:ascii="標楷體" w:eastAsia="標楷體" w:hAnsi="標楷體" w:hint="eastAsia"/>
          <w:sz w:val="32"/>
          <w:szCs w:val="32"/>
        </w:rPr>
        <w:t>一、優等：九十分以上。</w:t>
      </w:r>
    </w:p>
    <w:p w14:paraId="328515B4" w14:textId="77777777" w:rsidR="00453DA1" w:rsidRPr="004A1555" w:rsidRDefault="00453DA1" w:rsidP="004A1555">
      <w:pPr>
        <w:spacing w:line="480" w:lineRule="exact"/>
        <w:ind w:leftChars="531" w:left="1274"/>
        <w:rPr>
          <w:rFonts w:ascii="標楷體" w:eastAsia="標楷體" w:hAnsi="標楷體"/>
          <w:sz w:val="32"/>
          <w:szCs w:val="32"/>
        </w:rPr>
      </w:pPr>
      <w:r w:rsidRPr="004A1555">
        <w:rPr>
          <w:rFonts w:ascii="標楷體" w:eastAsia="標楷體" w:hAnsi="標楷體" w:hint="eastAsia"/>
          <w:sz w:val="32"/>
          <w:szCs w:val="32"/>
        </w:rPr>
        <w:t>二、甲等：八十分以上未滿九十分。</w:t>
      </w:r>
    </w:p>
    <w:p w14:paraId="369E750E" w14:textId="77777777" w:rsidR="00453DA1" w:rsidRPr="004A1555" w:rsidRDefault="00453DA1" w:rsidP="004A1555">
      <w:pPr>
        <w:spacing w:line="480" w:lineRule="exact"/>
        <w:ind w:leftChars="531" w:left="1274"/>
        <w:rPr>
          <w:rFonts w:ascii="標楷體" w:eastAsia="標楷體" w:hAnsi="標楷體"/>
          <w:sz w:val="32"/>
          <w:szCs w:val="32"/>
        </w:rPr>
      </w:pPr>
      <w:r w:rsidRPr="004A1555">
        <w:rPr>
          <w:rFonts w:ascii="標楷體" w:eastAsia="標楷體" w:hAnsi="標楷體" w:hint="eastAsia"/>
          <w:sz w:val="32"/>
          <w:szCs w:val="32"/>
        </w:rPr>
        <w:t>三、乙等：七十分以上未滿八十分。</w:t>
      </w:r>
    </w:p>
    <w:p w14:paraId="77FD772E" w14:textId="77777777" w:rsidR="00453DA1" w:rsidRPr="004A1555" w:rsidRDefault="00453DA1" w:rsidP="004A1555">
      <w:pPr>
        <w:spacing w:line="480" w:lineRule="exact"/>
        <w:ind w:leftChars="531" w:left="1274"/>
        <w:rPr>
          <w:rFonts w:ascii="標楷體" w:eastAsia="標楷體" w:hAnsi="標楷體"/>
          <w:sz w:val="32"/>
          <w:szCs w:val="32"/>
        </w:rPr>
      </w:pPr>
      <w:r w:rsidRPr="004A1555">
        <w:rPr>
          <w:rFonts w:ascii="標楷體" w:eastAsia="標楷體" w:hAnsi="標楷體" w:hint="eastAsia"/>
          <w:sz w:val="32"/>
          <w:szCs w:val="32"/>
        </w:rPr>
        <w:lastRenderedPageBreak/>
        <w:t>四、丙等：六十分以上未滿七十分。</w:t>
      </w:r>
    </w:p>
    <w:p w14:paraId="51D2272E" w14:textId="77777777" w:rsidR="00453DA1" w:rsidRPr="004A1555" w:rsidRDefault="00453DA1" w:rsidP="004A1555">
      <w:pPr>
        <w:spacing w:line="480" w:lineRule="exact"/>
        <w:ind w:leftChars="531" w:left="1274"/>
        <w:rPr>
          <w:rFonts w:ascii="標楷體" w:eastAsia="標楷體" w:hAnsi="標楷體"/>
          <w:sz w:val="32"/>
          <w:szCs w:val="32"/>
        </w:rPr>
      </w:pPr>
      <w:r w:rsidRPr="004A1555">
        <w:rPr>
          <w:rFonts w:ascii="標楷體" w:eastAsia="標楷體" w:hAnsi="標楷體" w:hint="eastAsia"/>
          <w:sz w:val="32"/>
          <w:szCs w:val="32"/>
        </w:rPr>
        <w:t>五、丁等：未滿六十分。</w:t>
      </w:r>
    </w:p>
    <w:p w14:paraId="0635F924" w14:textId="77777777" w:rsidR="00453DA1" w:rsidRPr="004A1555" w:rsidRDefault="00453DA1" w:rsidP="004A1555">
      <w:pPr>
        <w:spacing w:line="480" w:lineRule="exact"/>
        <w:ind w:leftChars="531" w:left="1274"/>
        <w:rPr>
          <w:rFonts w:ascii="標楷體" w:eastAsia="標楷體" w:hAnsi="標楷體"/>
          <w:sz w:val="32"/>
          <w:szCs w:val="32"/>
        </w:rPr>
      </w:pPr>
      <w:r w:rsidRPr="004A1555">
        <w:rPr>
          <w:rFonts w:ascii="標楷體" w:eastAsia="標楷體" w:hAnsi="標楷體" w:hint="eastAsia"/>
          <w:sz w:val="32"/>
          <w:szCs w:val="32"/>
        </w:rPr>
        <w:t>前項等第，以丙等為表現及格之基準。</w:t>
      </w:r>
    </w:p>
    <w:p w14:paraId="5FA37CFE" w14:textId="461D9779" w:rsidR="00453DA1" w:rsidRPr="004A1555" w:rsidRDefault="000D47BB" w:rsidP="004A1555">
      <w:pPr>
        <w:spacing w:line="480" w:lineRule="exact"/>
        <w:ind w:leftChars="531" w:left="1274"/>
        <w:rPr>
          <w:rFonts w:ascii="標楷體" w:eastAsia="標楷體" w:hAnsi="標楷體"/>
          <w:sz w:val="32"/>
          <w:szCs w:val="32"/>
        </w:rPr>
      </w:pPr>
      <w:r w:rsidRPr="000D47BB">
        <w:rPr>
          <w:rFonts w:ascii="標楷體" w:eastAsia="標楷體" w:hAnsi="標楷體" w:hint="eastAsia"/>
          <w:sz w:val="32"/>
          <w:szCs w:val="32"/>
        </w:rPr>
        <w:t>彈性學習課程評量結果之全學期學習表現，得比照第三項規定辦理</w:t>
      </w:r>
      <w:r w:rsidR="00453DA1" w:rsidRPr="004A1555">
        <w:rPr>
          <w:rFonts w:ascii="標楷體" w:eastAsia="標楷體" w:hAnsi="標楷體" w:hint="eastAsia"/>
          <w:sz w:val="32"/>
          <w:szCs w:val="32"/>
        </w:rPr>
        <w:t>。</w:t>
      </w:r>
    </w:p>
    <w:p w14:paraId="5CE91D87" w14:textId="1E1B2BB8" w:rsidR="00453DA1" w:rsidRPr="004A1555" w:rsidRDefault="0064286A" w:rsidP="004A1555">
      <w:pPr>
        <w:spacing w:after="240" w:line="480" w:lineRule="exact"/>
        <w:ind w:leftChars="531" w:left="1274"/>
        <w:rPr>
          <w:rFonts w:ascii="標楷體" w:eastAsia="標楷體" w:hAnsi="標楷體"/>
          <w:sz w:val="32"/>
          <w:szCs w:val="32"/>
        </w:rPr>
      </w:pPr>
      <w:r w:rsidRPr="0064286A">
        <w:rPr>
          <w:rFonts w:ascii="標楷體" w:eastAsia="標楷體" w:hAnsi="標楷體" w:hint="eastAsia"/>
          <w:sz w:val="32"/>
          <w:szCs w:val="32"/>
        </w:rPr>
        <w:t>學生日常生活表現紀錄，應依第十四條規定所列項目，分別依行為事實記錄，並提供具體建議，不作綜合性評價及等第轉換</w:t>
      </w:r>
      <w:r w:rsidR="00453DA1" w:rsidRPr="004A1555">
        <w:rPr>
          <w:rFonts w:ascii="標楷體" w:eastAsia="標楷體" w:hAnsi="標楷體" w:hint="eastAsia"/>
          <w:sz w:val="32"/>
          <w:szCs w:val="32"/>
        </w:rPr>
        <w:t>。</w:t>
      </w:r>
    </w:p>
    <w:p w14:paraId="761EB28F" w14:textId="1360374D" w:rsidR="00453DA1" w:rsidRPr="004A1555" w:rsidRDefault="00453DA1" w:rsidP="004A1555">
      <w:pPr>
        <w:spacing w:line="480" w:lineRule="exact"/>
        <w:ind w:leftChars="-296" w:left="1271" w:hangingChars="619" w:hanging="1981"/>
        <w:rPr>
          <w:rFonts w:ascii="標楷體" w:eastAsia="標楷體" w:hAnsi="標楷體"/>
          <w:sz w:val="32"/>
          <w:szCs w:val="32"/>
        </w:rPr>
      </w:pPr>
      <w:r w:rsidRPr="004A1555">
        <w:rPr>
          <w:rFonts w:ascii="標楷體" w:eastAsia="標楷體" w:hAnsi="標楷體" w:hint="eastAsia"/>
          <w:sz w:val="32"/>
          <w:szCs w:val="32"/>
        </w:rPr>
        <w:t xml:space="preserve">第二十一條  </w:t>
      </w:r>
      <w:r w:rsidR="0064286A" w:rsidRPr="0064286A">
        <w:rPr>
          <w:rFonts w:ascii="標楷體" w:eastAsia="標楷體" w:hAnsi="標楷體" w:hint="eastAsia"/>
          <w:sz w:val="32"/>
          <w:szCs w:val="32"/>
        </w:rPr>
        <w:t>學校進修部學生修業期滿，符合下列規定者，為成績及格，由學校發給畢業證書；未符合者，發給修業證明書</w:t>
      </w:r>
      <w:r w:rsidRPr="004A1555">
        <w:rPr>
          <w:rFonts w:ascii="標楷體" w:eastAsia="標楷體" w:hAnsi="標楷體" w:hint="eastAsia"/>
          <w:sz w:val="32"/>
          <w:szCs w:val="32"/>
        </w:rPr>
        <w:t>：</w:t>
      </w:r>
    </w:p>
    <w:p w14:paraId="12B51515" w14:textId="47E10294" w:rsidR="00453DA1" w:rsidRPr="004A1555" w:rsidRDefault="00453DA1" w:rsidP="004A1555">
      <w:pPr>
        <w:spacing w:line="480" w:lineRule="exact"/>
        <w:ind w:leftChars="532" w:left="1984" w:hangingChars="221" w:hanging="707"/>
        <w:rPr>
          <w:rFonts w:ascii="標楷體" w:eastAsia="標楷體" w:hAnsi="標楷體"/>
          <w:sz w:val="32"/>
          <w:szCs w:val="32"/>
        </w:rPr>
      </w:pPr>
      <w:r w:rsidRPr="004A1555">
        <w:rPr>
          <w:rFonts w:ascii="標楷體" w:eastAsia="標楷體" w:hAnsi="標楷體" w:hint="eastAsia"/>
          <w:sz w:val="32"/>
          <w:szCs w:val="32"/>
        </w:rPr>
        <w:t>一、</w:t>
      </w:r>
      <w:r w:rsidR="0064286A" w:rsidRPr="0064286A">
        <w:rPr>
          <w:rFonts w:ascii="標楷體" w:eastAsia="標楷體" w:hAnsi="標楷體" w:hint="eastAsia"/>
          <w:sz w:val="32"/>
          <w:szCs w:val="32"/>
        </w:rPr>
        <w:t>出席率：學習期間授課總日數扣除學校核可之公、喪、病假及本府規定</w:t>
      </w:r>
      <w:proofErr w:type="gramStart"/>
      <w:r w:rsidR="0064286A" w:rsidRPr="0064286A">
        <w:rPr>
          <w:rFonts w:ascii="標楷體" w:eastAsia="標楷體" w:hAnsi="標楷體" w:hint="eastAsia"/>
          <w:sz w:val="32"/>
          <w:szCs w:val="32"/>
        </w:rPr>
        <w:t>之假別</w:t>
      </w:r>
      <w:proofErr w:type="gramEnd"/>
      <w:r w:rsidR="0064286A" w:rsidRPr="0064286A">
        <w:rPr>
          <w:rFonts w:ascii="標楷體" w:eastAsia="標楷體" w:hAnsi="標楷體" w:hint="eastAsia"/>
          <w:sz w:val="32"/>
          <w:szCs w:val="32"/>
        </w:rPr>
        <w:t>，上課總出席率至少達三分之二以上</w:t>
      </w:r>
      <w:r w:rsidRPr="004A1555">
        <w:rPr>
          <w:rFonts w:ascii="標楷體" w:eastAsia="標楷體" w:hAnsi="標楷體" w:hint="eastAsia"/>
          <w:sz w:val="32"/>
          <w:szCs w:val="32"/>
        </w:rPr>
        <w:t>。</w:t>
      </w:r>
    </w:p>
    <w:p w14:paraId="57B118B8" w14:textId="02A9673A" w:rsidR="00453DA1" w:rsidRPr="004A1555" w:rsidRDefault="00453DA1" w:rsidP="004A1555">
      <w:pPr>
        <w:spacing w:after="240" w:line="480" w:lineRule="exact"/>
        <w:ind w:leftChars="532" w:left="1984" w:hangingChars="221" w:hanging="707"/>
        <w:rPr>
          <w:rFonts w:ascii="標楷體" w:eastAsia="標楷體" w:hAnsi="標楷體"/>
          <w:sz w:val="32"/>
          <w:szCs w:val="32"/>
        </w:rPr>
      </w:pPr>
      <w:r w:rsidRPr="004A1555">
        <w:rPr>
          <w:rFonts w:ascii="標楷體" w:eastAsia="標楷體" w:hAnsi="標楷體" w:hint="eastAsia"/>
          <w:sz w:val="32"/>
          <w:szCs w:val="32"/>
        </w:rPr>
        <w:t>二、</w:t>
      </w:r>
      <w:r w:rsidR="0064286A" w:rsidRPr="0064286A">
        <w:rPr>
          <w:rFonts w:ascii="標楷體" w:eastAsia="標楷體" w:hAnsi="標楷體" w:hint="eastAsia"/>
          <w:sz w:val="32"/>
          <w:szCs w:val="32"/>
        </w:rPr>
        <w:t>領域學習課程其各領域之畢業總平均成績，</w:t>
      </w:r>
      <w:proofErr w:type="gramStart"/>
      <w:r w:rsidR="0064286A" w:rsidRPr="0064286A">
        <w:rPr>
          <w:rFonts w:ascii="標楷體" w:eastAsia="標楷體" w:hAnsi="標楷體" w:hint="eastAsia"/>
          <w:sz w:val="32"/>
          <w:szCs w:val="32"/>
        </w:rPr>
        <w:t>均達丙等</w:t>
      </w:r>
      <w:proofErr w:type="gramEnd"/>
      <w:r w:rsidR="0064286A" w:rsidRPr="0064286A">
        <w:rPr>
          <w:rFonts w:ascii="標楷體" w:eastAsia="標楷體" w:hAnsi="標楷體" w:hint="eastAsia"/>
          <w:sz w:val="32"/>
          <w:szCs w:val="32"/>
        </w:rPr>
        <w:t>以上</w:t>
      </w:r>
      <w:r w:rsidRPr="004A1555">
        <w:rPr>
          <w:rFonts w:ascii="標楷體" w:eastAsia="標楷體" w:hAnsi="標楷體" w:hint="eastAsia"/>
          <w:sz w:val="32"/>
          <w:szCs w:val="32"/>
        </w:rPr>
        <w:t>。</w:t>
      </w:r>
    </w:p>
    <w:p w14:paraId="400E27D5" w14:textId="41F81675" w:rsidR="00453DA1" w:rsidRPr="004A1555" w:rsidRDefault="00453DA1" w:rsidP="004A1555">
      <w:pPr>
        <w:spacing w:line="480" w:lineRule="exact"/>
        <w:ind w:leftChars="-296" w:left="1271" w:hangingChars="619" w:hanging="1981"/>
        <w:rPr>
          <w:rFonts w:ascii="標楷體" w:eastAsia="標楷體" w:hAnsi="標楷體"/>
          <w:sz w:val="32"/>
          <w:szCs w:val="32"/>
        </w:rPr>
      </w:pPr>
      <w:r w:rsidRPr="004A1555">
        <w:rPr>
          <w:rFonts w:ascii="標楷體" w:eastAsia="標楷體" w:hAnsi="標楷體" w:hint="eastAsia"/>
          <w:sz w:val="32"/>
          <w:szCs w:val="32"/>
        </w:rPr>
        <w:t xml:space="preserve">第二十二條  </w:t>
      </w:r>
      <w:r w:rsidR="0064286A" w:rsidRPr="0064286A">
        <w:rPr>
          <w:rFonts w:ascii="標楷體" w:eastAsia="標楷體" w:hAnsi="標楷體" w:hint="eastAsia"/>
          <w:sz w:val="32"/>
          <w:szCs w:val="32"/>
        </w:rPr>
        <w:t>本辦法溯自中華民國一百十四年八月一日起施行</w:t>
      </w:r>
      <w:r w:rsidRPr="004A1555">
        <w:rPr>
          <w:rFonts w:ascii="標楷體" w:eastAsia="標楷體" w:hAnsi="標楷體" w:hint="eastAsia"/>
          <w:sz w:val="32"/>
          <w:szCs w:val="32"/>
        </w:rPr>
        <w:t>。</w:t>
      </w:r>
    </w:p>
    <w:p w14:paraId="3B653EF1" w14:textId="77777777" w:rsidR="00453DA1" w:rsidRPr="004A1555" w:rsidRDefault="00453DA1" w:rsidP="008B3578">
      <w:pPr>
        <w:spacing w:after="240"/>
      </w:pPr>
    </w:p>
    <w:sectPr w:rsidR="00453DA1" w:rsidRPr="004A1555" w:rsidSect="00385E85">
      <w:pgSz w:w="11906" w:h="16838"/>
      <w:pgMar w:top="1440" w:right="1133"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483CC" w14:textId="77777777" w:rsidR="00B531A6" w:rsidRDefault="00B531A6" w:rsidP="008B3578">
      <w:r>
        <w:separator/>
      </w:r>
    </w:p>
  </w:endnote>
  <w:endnote w:type="continuationSeparator" w:id="0">
    <w:p w14:paraId="1FBA49D0" w14:textId="77777777" w:rsidR="00B531A6" w:rsidRDefault="00B531A6" w:rsidP="008B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AC88" w14:textId="77777777" w:rsidR="00B531A6" w:rsidRDefault="00B531A6" w:rsidP="008B3578">
      <w:r>
        <w:separator/>
      </w:r>
    </w:p>
  </w:footnote>
  <w:footnote w:type="continuationSeparator" w:id="0">
    <w:p w14:paraId="19BB55EE" w14:textId="77777777" w:rsidR="00B531A6" w:rsidRDefault="00B531A6" w:rsidP="008B3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835E4"/>
    <w:multiLevelType w:val="hybridMultilevel"/>
    <w:tmpl w:val="4112BA5A"/>
    <w:lvl w:ilvl="0" w:tplc="04090015">
      <w:start w:val="1"/>
      <w:numFmt w:val="taiwaneseCountingThousand"/>
      <w:lvlText w:val="%1、"/>
      <w:lvlJc w:val="left"/>
      <w:pPr>
        <w:ind w:left="480" w:hanging="480"/>
      </w:pPr>
    </w:lvl>
    <w:lvl w:ilvl="1" w:tplc="AB92AE42">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2997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A1"/>
    <w:rsid w:val="00057832"/>
    <w:rsid w:val="000D47BB"/>
    <w:rsid w:val="000E13C9"/>
    <w:rsid w:val="001906A9"/>
    <w:rsid w:val="001F1CB0"/>
    <w:rsid w:val="00385E85"/>
    <w:rsid w:val="00394D4D"/>
    <w:rsid w:val="003A70EB"/>
    <w:rsid w:val="003B7F9F"/>
    <w:rsid w:val="003C184B"/>
    <w:rsid w:val="00453DA1"/>
    <w:rsid w:val="0049116D"/>
    <w:rsid w:val="004A1555"/>
    <w:rsid w:val="006060F2"/>
    <w:rsid w:val="006216E9"/>
    <w:rsid w:val="0064286A"/>
    <w:rsid w:val="00695D1B"/>
    <w:rsid w:val="00785A18"/>
    <w:rsid w:val="008B3578"/>
    <w:rsid w:val="0093762D"/>
    <w:rsid w:val="009D039E"/>
    <w:rsid w:val="009E6B46"/>
    <w:rsid w:val="00A5283E"/>
    <w:rsid w:val="00A752E9"/>
    <w:rsid w:val="00A96523"/>
    <w:rsid w:val="00AD135A"/>
    <w:rsid w:val="00B531A6"/>
    <w:rsid w:val="00C31121"/>
    <w:rsid w:val="00C67A38"/>
    <w:rsid w:val="00D12C31"/>
    <w:rsid w:val="00D6488D"/>
    <w:rsid w:val="00EC7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1A43"/>
  <w15:chartTrackingRefBased/>
  <w15:docId w15:val="{DEDBD9A7-E9DB-4546-82AA-E2B08287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DA1"/>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453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DA1"/>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453DA1"/>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453DA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53DA1"/>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453DA1"/>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53DA1"/>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453DA1"/>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53DA1"/>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453DA1"/>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453DA1"/>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453DA1"/>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453DA1"/>
    <w:rPr>
      <w:rFonts w:eastAsiaTheme="majorEastAsia" w:cstheme="majorBidi"/>
      <w:color w:val="2F5496" w:themeColor="accent1" w:themeShade="BF"/>
    </w:rPr>
  </w:style>
  <w:style w:type="character" w:customStyle="1" w:styleId="60">
    <w:name w:val="標題 6 字元"/>
    <w:basedOn w:val="a0"/>
    <w:link w:val="6"/>
    <w:uiPriority w:val="9"/>
    <w:semiHidden/>
    <w:rsid w:val="00453DA1"/>
    <w:rPr>
      <w:rFonts w:eastAsiaTheme="majorEastAsia" w:cstheme="majorBidi"/>
      <w:color w:val="595959" w:themeColor="text1" w:themeTint="A6"/>
    </w:rPr>
  </w:style>
  <w:style w:type="character" w:customStyle="1" w:styleId="70">
    <w:name w:val="標題 7 字元"/>
    <w:basedOn w:val="a0"/>
    <w:link w:val="7"/>
    <w:uiPriority w:val="9"/>
    <w:semiHidden/>
    <w:rsid w:val="00453DA1"/>
    <w:rPr>
      <w:rFonts w:eastAsiaTheme="majorEastAsia" w:cstheme="majorBidi"/>
      <w:color w:val="595959" w:themeColor="text1" w:themeTint="A6"/>
    </w:rPr>
  </w:style>
  <w:style w:type="character" w:customStyle="1" w:styleId="80">
    <w:name w:val="標題 8 字元"/>
    <w:basedOn w:val="a0"/>
    <w:link w:val="8"/>
    <w:uiPriority w:val="9"/>
    <w:semiHidden/>
    <w:rsid w:val="00453DA1"/>
    <w:rPr>
      <w:rFonts w:eastAsiaTheme="majorEastAsia" w:cstheme="majorBidi"/>
      <w:color w:val="272727" w:themeColor="text1" w:themeTint="D8"/>
    </w:rPr>
  </w:style>
  <w:style w:type="character" w:customStyle="1" w:styleId="90">
    <w:name w:val="標題 9 字元"/>
    <w:basedOn w:val="a0"/>
    <w:link w:val="9"/>
    <w:uiPriority w:val="9"/>
    <w:semiHidden/>
    <w:rsid w:val="00453DA1"/>
    <w:rPr>
      <w:rFonts w:eastAsiaTheme="majorEastAsia" w:cstheme="majorBidi"/>
      <w:color w:val="272727" w:themeColor="text1" w:themeTint="D8"/>
    </w:rPr>
  </w:style>
  <w:style w:type="paragraph" w:styleId="a3">
    <w:name w:val="Title"/>
    <w:basedOn w:val="a"/>
    <w:next w:val="a"/>
    <w:link w:val="a4"/>
    <w:uiPriority w:val="10"/>
    <w:qFormat/>
    <w:rsid w:val="00453D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453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453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DA1"/>
    <w:pPr>
      <w:spacing w:before="160"/>
      <w:jc w:val="center"/>
    </w:pPr>
    <w:rPr>
      <w:i/>
      <w:iCs/>
      <w:color w:val="404040" w:themeColor="text1" w:themeTint="BF"/>
    </w:rPr>
  </w:style>
  <w:style w:type="character" w:customStyle="1" w:styleId="a8">
    <w:name w:val="引文 字元"/>
    <w:basedOn w:val="a0"/>
    <w:link w:val="a7"/>
    <w:uiPriority w:val="29"/>
    <w:rsid w:val="00453DA1"/>
    <w:rPr>
      <w:i/>
      <w:iCs/>
      <w:color w:val="404040" w:themeColor="text1" w:themeTint="BF"/>
    </w:rPr>
  </w:style>
  <w:style w:type="paragraph" w:styleId="a9">
    <w:name w:val="List Paragraph"/>
    <w:basedOn w:val="a"/>
    <w:uiPriority w:val="34"/>
    <w:qFormat/>
    <w:rsid w:val="00453DA1"/>
    <w:pPr>
      <w:ind w:left="720"/>
      <w:contextualSpacing/>
    </w:pPr>
  </w:style>
  <w:style w:type="character" w:styleId="aa">
    <w:name w:val="Intense Emphasis"/>
    <w:basedOn w:val="a0"/>
    <w:uiPriority w:val="21"/>
    <w:qFormat/>
    <w:rsid w:val="00453DA1"/>
    <w:rPr>
      <w:i/>
      <w:iCs/>
      <w:color w:val="2F5496" w:themeColor="accent1" w:themeShade="BF"/>
    </w:rPr>
  </w:style>
  <w:style w:type="paragraph" w:styleId="ab">
    <w:name w:val="Intense Quote"/>
    <w:basedOn w:val="a"/>
    <w:next w:val="a"/>
    <w:link w:val="ac"/>
    <w:uiPriority w:val="30"/>
    <w:qFormat/>
    <w:rsid w:val="00453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453DA1"/>
    <w:rPr>
      <w:i/>
      <w:iCs/>
      <w:color w:val="2F5496" w:themeColor="accent1" w:themeShade="BF"/>
    </w:rPr>
  </w:style>
  <w:style w:type="character" w:styleId="ad">
    <w:name w:val="Intense Reference"/>
    <w:basedOn w:val="a0"/>
    <w:uiPriority w:val="32"/>
    <w:qFormat/>
    <w:rsid w:val="00453DA1"/>
    <w:rPr>
      <w:b/>
      <w:bCs/>
      <w:smallCaps/>
      <w:color w:val="2F5496" w:themeColor="accent1" w:themeShade="BF"/>
      <w:spacing w:val="5"/>
    </w:rPr>
  </w:style>
  <w:style w:type="paragraph" w:styleId="ae">
    <w:name w:val="header"/>
    <w:basedOn w:val="a"/>
    <w:link w:val="af"/>
    <w:uiPriority w:val="99"/>
    <w:unhideWhenUsed/>
    <w:rsid w:val="008B3578"/>
    <w:pPr>
      <w:tabs>
        <w:tab w:val="center" w:pos="4153"/>
        <w:tab w:val="right" w:pos="8306"/>
      </w:tabs>
      <w:snapToGrid w:val="0"/>
    </w:pPr>
    <w:rPr>
      <w:sz w:val="20"/>
      <w:szCs w:val="20"/>
    </w:rPr>
  </w:style>
  <w:style w:type="character" w:customStyle="1" w:styleId="af">
    <w:name w:val="頁首 字元"/>
    <w:basedOn w:val="a0"/>
    <w:link w:val="ae"/>
    <w:uiPriority w:val="99"/>
    <w:rsid w:val="008B3578"/>
    <w:rPr>
      <w:rFonts w:ascii="Calibri" w:eastAsia="新細明體" w:hAnsi="Calibri" w:cs="Times New Roman"/>
      <w:sz w:val="20"/>
      <w:szCs w:val="20"/>
      <w14:ligatures w14:val="none"/>
    </w:rPr>
  </w:style>
  <w:style w:type="paragraph" w:styleId="af0">
    <w:name w:val="footer"/>
    <w:basedOn w:val="a"/>
    <w:link w:val="af1"/>
    <w:uiPriority w:val="99"/>
    <w:unhideWhenUsed/>
    <w:rsid w:val="008B3578"/>
    <w:pPr>
      <w:tabs>
        <w:tab w:val="center" w:pos="4153"/>
        <w:tab w:val="right" w:pos="8306"/>
      </w:tabs>
      <w:snapToGrid w:val="0"/>
    </w:pPr>
    <w:rPr>
      <w:sz w:val="20"/>
      <w:szCs w:val="20"/>
    </w:rPr>
  </w:style>
  <w:style w:type="character" w:customStyle="1" w:styleId="af1">
    <w:name w:val="頁尾 字元"/>
    <w:basedOn w:val="a0"/>
    <w:link w:val="af0"/>
    <w:uiPriority w:val="99"/>
    <w:rsid w:val="008B3578"/>
    <w:rPr>
      <w:rFonts w:ascii="Calibri" w:eastAsia="新細明體" w:hAnsi="Calibri"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余庭佑</dc:creator>
  <cp:keywords/>
  <dc:description/>
  <cp:lastModifiedBy>余庭佑</cp:lastModifiedBy>
  <cp:revision>9</cp:revision>
  <dcterms:created xsi:type="dcterms:W3CDTF">2025-06-19T08:13:00Z</dcterms:created>
  <dcterms:modified xsi:type="dcterms:W3CDTF">2025-08-22T11:47:00Z</dcterms:modified>
</cp:coreProperties>
</file>